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ea316fa067fc11eba660be4ce62361b9&amp;transitionType=Document&amp;originationContext=docHeaderFlag&amp;Rank=0&amp;ppcid=6f277802506447ceb315ddf62363babb&amp;contextData=(sc.Default)"/>
  <Relationship Id="r8"
    Type="http://schemas.openxmlformats.org/officeDocument/2006/relationships/image"
    Target="images/2.png"/>
  <Relationship Id="r9"
    Type="http://schemas.openxmlformats.org/officeDocument/2006/relationships/hyperlink"
    TargetMode="External"
    Target="https://www.westlaw.com/Document/Iea316fa067fc11eba660be4ce62361b9/View/FullText.html?navigationPath=RelatedInfo%2Fv4%2Fkeycite%2Fnav%2F%3Fguid%3DIea316fa067fc11eba660be4ce62361b9%26ss%3D2002807559%26ds%3D2052920277%26origDocGuid%3DI2b2543e903d911dab386b232635db992&amp;listSource=RelatedInfo&amp;list=NegativeCitingReferences&amp;rank=0&amp;ppcid=6f277802506447ceb315ddf62363babb&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10291313)&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Search/Results.html?query=advanced%3a+OAID(5054136557)&amp;saveJuris=False&amp;contentType=BUSINESS-INVESTIGATOR&amp;startIndex=1&amp;contextData=(sc.Default)&amp;categoryPageUrl=Home%2fCompanyInvestigator&amp;originationContext=document&amp;vr=3.0&amp;rs=cblt1.0&amp;transitionType=DocumentItem"/>
  <Relationship Id="r12"
    Type="http://schemas.openxmlformats.org/officeDocument/2006/relationships/hyperlink"
    TargetMode="External"
    Target="http://www.westlaw.com/Search/Results.html?query=advanced%3a+OAID(5060035032)&amp;saveJuris=False&amp;contentType=BUSINESS-INVESTIGATOR&amp;startIndex=1&amp;contextData=(sc.Default)&amp;categoryPageUrl=Home%2fCompanyInvestigator&amp;originationContext=document&amp;vr=3.0&amp;rs=cblt1.0&amp;transitionType=DocumentItem"/>
  <Relationship Id="r13"
    Type="http://schemas.openxmlformats.org/officeDocument/2006/relationships/hyperlink"
    TargetMode="External"
    Target="http://www.westlaw.com/Link/Document/FullText?findType=h&amp;pubNum=176284&amp;cite=0196410801&amp;originatingDoc=I2b2543e903d911dab386b232635db992&amp;refType=RQ&amp;originationContext=document&amp;vr=3.0&amp;rs=cblt1.0&amp;transitionType=DocumentItem&amp;contextData=(sc.Default)"/>
  <Relationship Id="r14"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15"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16"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17"
    Type="http://schemas.openxmlformats.org/officeDocument/2006/relationships/hyperlink"
    TargetMode="External"
    Target="http://www.westlaw.com/Browse/Home/KeyNumber/13I/View.html?docGuid=I2b2543e903d911dab386b232635db992&amp;originationContext=document&amp;vr=3.0&amp;rs=cblt1.0&amp;transitionType=DocumentItem&amp;contextData=(sc.Default)"/>
  <Relationship Id="r18"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19"
    Type="http://schemas.openxmlformats.org/officeDocument/2006/relationships/hyperlink"
    TargetMode="External"
    Target="http://www.westlaw.com/Link/RelatedInformation/DocHeadnoteLink?docGuid=I2b2543e903d911dab386b232635db992&amp;headnoteId=200280755900120180202145854&amp;originationContext=document&amp;vr=3.0&amp;rs=cblt1.0&amp;transitionType=CitingReferences&amp;contextData=(sc.Default)"/>
  <Relationship Id="r20"
    Type="http://schemas.openxmlformats.org/officeDocument/2006/relationships/image"
    Target="images/3.png"/>
  <Relationship Id="r21"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22"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23"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24"
    Type="http://schemas.openxmlformats.org/officeDocument/2006/relationships/hyperlink"
    TargetMode="External"
    Target="http://www.westlaw.com/Browse/Home/KeyNumber/13I/View.html?docGuid=I2b2543e903d911dab386b232635db992&amp;originationContext=document&amp;vr=3.0&amp;rs=cblt1.0&amp;transitionType=DocumentItem&amp;contextData=(sc.Default)"/>
  <Relationship Id="r25"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26"
    Type="http://schemas.openxmlformats.org/officeDocument/2006/relationships/hyperlink"
    TargetMode="External"
    Target="http://www.westlaw.com/Link/RelatedInformation/DocHeadnoteLink?docGuid=I2b2543e903d911dab386b232635db992&amp;headnoteId=200280755900220180202145854&amp;originationContext=document&amp;vr=3.0&amp;rs=cblt1.0&amp;transitionType=CitingReferences&amp;contextData=(sc.Default)"/>
  <Relationship Id="r27"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28"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29"
    Type="http://schemas.openxmlformats.org/officeDocument/2006/relationships/hyperlink"
    TargetMode="External"
    Target="http://www.westlaw.com/Browse/Home/KeyNumber/307A/View.html?docGuid=I2b2543e903d911dab386b232635db992&amp;originationContext=document&amp;vr=3.0&amp;rs=cblt1.0&amp;transitionType=DocumentItem&amp;contextData=(sc.Default)"/>
  <Relationship Id="r30"
    Type="http://schemas.openxmlformats.org/officeDocument/2006/relationships/hyperlink"
    TargetMode="External"
    Target="http://www.westlaw.com/Browse/Home/KeyNumber/307Ak679/View.html?docGuid=I2b2543e903d911dab386b232635db992&amp;originationContext=document&amp;vr=3.0&amp;rs=cblt1.0&amp;transitionType=DocumentItem&amp;contextData=(sc.Default)"/>
  <Relationship Id="r31"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32"
    Type="http://schemas.openxmlformats.org/officeDocument/2006/relationships/hyperlink"
    TargetMode="External"
    Target="http://www.westlaw.com/Browse/Home/KeyNumber/13I/View.html?docGuid=I2b2543e903d911dab386b232635db992&amp;originationContext=document&amp;vr=3.0&amp;rs=cblt1.0&amp;transitionType=DocumentItem&amp;contextData=(sc.Default)"/>
  <Relationship Id="r33"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34"
    Type="http://schemas.openxmlformats.org/officeDocument/2006/relationships/hyperlink"
    TargetMode="External"
    Target="http://www.westlaw.com/Browse/Home/KeyNumber/307A/View.html?docGuid=I2b2543e903d911dab386b232635db992&amp;originationContext=document&amp;vr=3.0&amp;rs=cblt1.0&amp;transitionType=DocumentItem&amp;contextData=(sc.Default)"/>
  <Relationship Id="r35"
    Type="http://schemas.openxmlformats.org/officeDocument/2006/relationships/hyperlink"
    TargetMode="External"
    Target="http://www.westlaw.com/Browse/Home/KeyNumber/307AIII/View.html?docGuid=I2b2543e903d911dab386b232635db992&amp;originationContext=document&amp;vr=3.0&amp;rs=cblt1.0&amp;transitionType=DocumentItem&amp;contextData=(sc.Default)"/>
  <Relationship Id="r36"
    Type="http://schemas.openxmlformats.org/officeDocument/2006/relationships/hyperlink"
    TargetMode="External"
    Target="http://www.westlaw.com/Browse/Home/KeyNumber/307AIII(B)/View.html?docGuid=I2b2543e903d911dab386b232635db992&amp;originationContext=document&amp;vr=3.0&amp;rs=cblt1.0&amp;transitionType=DocumentItem&amp;contextData=(sc.Default)"/>
  <Relationship Id="r37"
    Type="http://schemas.openxmlformats.org/officeDocument/2006/relationships/hyperlink"
    TargetMode="External"
    Target="http://www.westlaw.com/Browse/Home/KeyNumber/307AIII(B)6/View.html?docGuid=I2b2543e903d911dab386b232635db992&amp;originationContext=document&amp;vr=3.0&amp;rs=cblt1.0&amp;transitionType=DocumentItem&amp;contextData=(sc.Default)"/>
  <Relationship Id="r38"
    Type="http://schemas.openxmlformats.org/officeDocument/2006/relationships/hyperlink"
    TargetMode="External"
    Target="http://www.westlaw.com/Browse/Home/KeyNumber/307Ak679/View.html?docGuid=I2b2543e903d911dab386b232635db992&amp;originationContext=document&amp;vr=3.0&amp;rs=cblt1.0&amp;transitionType=DocumentItem&amp;contextData=(sc.Default)"/>
  <Relationship Id="r39"
    Type="http://schemas.openxmlformats.org/officeDocument/2006/relationships/hyperlink"
    TargetMode="External"
    Target="http://www.westlaw.com/Link/RelatedInformation/DocHeadnoteLink?docGuid=I2b2543e903d911dab386b232635db992&amp;headnoteId=200280755900320180202145854&amp;originationContext=document&amp;vr=3.0&amp;rs=cblt1.0&amp;transitionType=CitingReferences&amp;contextData=(sc.Default)"/>
  <Relationship Id="r40"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41"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42"
    Type="http://schemas.openxmlformats.org/officeDocument/2006/relationships/hyperlink"
    TargetMode="External"
    Target="http://www.westlaw.com/Browse/Home/KeyNumber/307A/View.html?docGuid=I2b2543e903d911dab386b232635db992&amp;originationContext=document&amp;vr=3.0&amp;rs=cblt1.0&amp;transitionType=DocumentItem&amp;contextData=(sc.Default)"/>
  <Relationship Id="r43"
    Type="http://schemas.openxmlformats.org/officeDocument/2006/relationships/hyperlink"
    TargetMode="External"
    Target="http://www.westlaw.com/Browse/Home/KeyNumber/307Ak554/View.html?docGuid=I2b2543e903d911dab386b232635db992&amp;originationContext=document&amp;vr=3.0&amp;rs=cblt1.0&amp;transitionType=DocumentItem&amp;contextData=(sc.Default)"/>
  <Relationship Id="r44"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45"
    Type="http://schemas.openxmlformats.org/officeDocument/2006/relationships/hyperlink"
    TargetMode="External"
    Target="http://www.westlaw.com/Browse/Home/KeyNumber/13I/View.html?docGuid=I2b2543e903d911dab386b232635db992&amp;originationContext=document&amp;vr=3.0&amp;rs=cblt1.0&amp;transitionType=DocumentItem&amp;contextData=(sc.Default)"/>
  <Relationship Id="r46"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47"
    Type="http://schemas.openxmlformats.org/officeDocument/2006/relationships/hyperlink"
    TargetMode="External"
    Target="http://www.westlaw.com/Browse/Home/KeyNumber/307A/View.html?docGuid=I2b2543e903d911dab386b232635db992&amp;originationContext=document&amp;vr=3.0&amp;rs=cblt1.0&amp;transitionType=DocumentItem&amp;contextData=(sc.Default)"/>
  <Relationship Id="r48"
    Type="http://schemas.openxmlformats.org/officeDocument/2006/relationships/hyperlink"
    TargetMode="External"
    Target="http://www.westlaw.com/Browse/Home/KeyNumber/307AIII/View.html?docGuid=I2b2543e903d911dab386b232635db992&amp;originationContext=document&amp;vr=3.0&amp;rs=cblt1.0&amp;transitionType=DocumentItem&amp;contextData=(sc.Default)"/>
  <Relationship Id="r49"
    Type="http://schemas.openxmlformats.org/officeDocument/2006/relationships/hyperlink"
    TargetMode="External"
    Target="http://www.westlaw.com/Browse/Home/KeyNumber/307AIII(B)/View.html?docGuid=I2b2543e903d911dab386b232635db992&amp;originationContext=document&amp;vr=3.0&amp;rs=cblt1.0&amp;transitionType=DocumentItem&amp;contextData=(sc.Default)"/>
  <Relationship Id="r50"
    Type="http://schemas.openxmlformats.org/officeDocument/2006/relationships/hyperlink"
    TargetMode="External"
    Target="http://www.westlaw.com/Browse/Home/KeyNumber/307AIII(B)2/View.html?docGuid=I2b2543e903d911dab386b232635db992&amp;originationContext=document&amp;vr=3.0&amp;rs=cblt1.0&amp;transitionType=DocumentItem&amp;contextData=(sc.Default)"/>
  <Relationship Id="r51"
    Type="http://schemas.openxmlformats.org/officeDocument/2006/relationships/hyperlink"
    TargetMode="External"
    Target="http://www.westlaw.com/Browse/Home/KeyNumber/307Ak554/View.html?docGuid=I2b2543e903d911dab386b232635db992&amp;originationContext=document&amp;vr=3.0&amp;rs=cblt1.0&amp;transitionType=DocumentItem&amp;contextData=(sc.Default)"/>
  <Relationship Id="r52"
    Type="http://schemas.openxmlformats.org/officeDocument/2006/relationships/hyperlink"
    TargetMode="External"
    Target="http://www.westlaw.com/Link/Document/FullText?findType=L&amp;pubNum=1000711&amp;cite=NCSTRCPS1A-1R12&amp;originatingDoc=I2b2543e903d911dab386b232635db992&amp;refType=LQ&amp;originationContext=document&amp;vr=3.0&amp;rs=cblt1.0&amp;transitionType=DocumentItem&amp;contextData=(sc.Default)"/>
  <Relationship Id="r53"
    Type="http://schemas.openxmlformats.org/officeDocument/2006/relationships/hyperlink"
    TargetMode="External"
    Target="http://www.westlaw.com/Link/RelatedInformation/DocHeadnoteLink?docGuid=I2b2543e903d911dab386b232635db992&amp;headnoteId=200280755900420180202145854&amp;originationContext=document&amp;vr=3.0&amp;rs=cblt1.0&amp;transitionType=CitingReferences&amp;contextData=(sc.Default)"/>
  <Relationship Id="r54"
    Type="http://schemas.openxmlformats.org/officeDocument/2006/relationships/hyperlink"
    TargetMode="External"
    Target="http://www.westlaw.com/Browse/Home/KeyNumber/30/View.html?docGuid=I2b2543e903d911dab386b232635db992&amp;originationContext=document&amp;vr=3.0&amp;rs=cblt1.0&amp;transitionType=DocumentItem&amp;contextData=(sc.Default)"/>
  <Relationship Id="r55"
    Type="http://schemas.openxmlformats.org/officeDocument/2006/relationships/hyperlink"
    TargetMode="External"
    Target="http://www.westlaw.com/Browse/Home/KeyNumber/30k3226/View.html?docGuid=I2b2543e903d911dab386b232635db992&amp;originationContext=document&amp;vr=3.0&amp;rs=cblt1.0&amp;transitionType=DocumentItem&amp;contextData=(sc.Default)"/>
  <Relationship Id="r56"
    Type="http://schemas.openxmlformats.org/officeDocument/2006/relationships/hyperlink"
    TargetMode="External"
    Target="http://www.westlaw.com/Browse/Home/KeyNumber/30/View.html?docGuid=I2b2543e903d911dab386b232635db992&amp;originationContext=document&amp;vr=3.0&amp;rs=cblt1.0&amp;transitionType=DocumentItem&amp;contextData=(sc.Default)"/>
  <Relationship Id="r57"
    Type="http://schemas.openxmlformats.org/officeDocument/2006/relationships/hyperlink"
    TargetMode="External"
    Target="http://www.westlaw.com/Browse/Home/KeyNumber/30XVI/View.html?docGuid=I2b2543e903d911dab386b232635db992&amp;originationContext=document&amp;vr=3.0&amp;rs=cblt1.0&amp;transitionType=DocumentItem&amp;contextData=(sc.Default)"/>
  <Relationship Id="r58"
    Type="http://schemas.openxmlformats.org/officeDocument/2006/relationships/hyperlink"
    TargetMode="External"
    Target="http://www.westlaw.com/Browse/Home/KeyNumber/30XVI(D)/View.html?docGuid=I2b2543e903d911dab386b232635db992&amp;originationContext=document&amp;vr=3.0&amp;rs=cblt1.0&amp;transitionType=DocumentItem&amp;contextData=(sc.Default)"/>
  <Relationship Id="r59"
    Type="http://schemas.openxmlformats.org/officeDocument/2006/relationships/hyperlink"
    TargetMode="External"
    Target="http://www.westlaw.com/Browse/Home/KeyNumber/30XVI(D)3/View.html?docGuid=I2b2543e903d911dab386b232635db992&amp;originationContext=document&amp;vr=3.0&amp;rs=cblt1.0&amp;transitionType=DocumentItem&amp;contextData=(sc.Default)"/>
  <Relationship Id="r60"
    Type="http://schemas.openxmlformats.org/officeDocument/2006/relationships/hyperlink"
    TargetMode="External"
    Target="http://www.westlaw.com/Browse/Home/KeyNumber/30k3224/View.html?docGuid=I2b2543e903d911dab386b232635db992&amp;originationContext=document&amp;vr=3.0&amp;rs=cblt1.0&amp;transitionType=DocumentItem&amp;contextData=(sc.Default)"/>
  <Relationship Id="r61"
    Type="http://schemas.openxmlformats.org/officeDocument/2006/relationships/hyperlink"
    TargetMode="External"
    Target="http://www.westlaw.com/Browse/Home/KeyNumber/30k3226/View.html?docGuid=I2b2543e903d911dab386b232635db992&amp;originationContext=document&amp;vr=3.0&amp;rs=cblt1.0&amp;transitionType=DocumentItem&amp;contextData=(sc.Default)"/>
  <Relationship Id="r62"
    Type="http://schemas.openxmlformats.org/officeDocument/2006/relationships/hyperlink"
    TargetMode="External"
    Target="http://www.westlaw.com/Link/RelatedInformation/DocHeadnoteLink?docGuid=I2b2543e903d911dab386b232635db992&amp;headnoteId=200280755900520180202145854&amp;originationContext=document&amp;vr=3.0&amp;rs=cblt1.0&amp;transitionType=CitingReferences&amp;contextData=(sc.Default)"/>
  <Relationship Id="r63"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64"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65"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66"
    Type="http://schemas.openxmlformats.org/officeDocument/2006/relationships/hyperlink"
    TargetMode="External"
    Target="http://www.westlaw.com/Browse/Home/KeyNumber/13I/View.html?docGuid=I2b2543e903d911dab386b232635db992&amp;originationContext=document&amp;vr=3.0&amp;rs=cblt1.0&amp;transitionType=DocumentItem&amp;contextData=(sc.Default)"/>
  <Relationship Id="r67"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68"
    Type="http://schemas.openxmlformats.org/officeDocument/2006/relationships/hyperlink"
    TargetMode="External"
    Target="http://www.westlaw.com/Link/Document/FullText?findType=L&amp;pubNum=1000583&amp;cite=USCOARTIIIS2CL1&amp;originatingDoc=I2b2543e903d911dab386b232635db992&amp;refType=LQ&amp;originationContext=document&amp;vr=3.0&amp;rs=cblt1.0&amp;transitionType=DocumentItem&amp;contextData=(sc.Default)"/>
  <Relationship Id="r69"
    Type="http://schemas.openxmlformats.org/officeDocument/2006/relationships/hyperlink"
    TargetMode="External"
    Target="http://www.westlaw.com/Link/RelatedInformation/DocHeadnoteLink?docGuid=I2b2543e903d911dab386b232635db992&amp;headnoteId=200280755900620180202145854&amp;originationContext=document&amp;vr=3.0&amp;rs=cblt1.0&amp;transitionType=CitingReferences&amp;contextData=(sc.Default)"/>
  <Relationship Id="r70"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71"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72"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73"
    Type="http://schemas.openxmlformats.org/officeDocument/2006/relationships/hyperlink"
    TargetMode="External"
    Target="http://www.westlaw.com/Browse/Home/KeyNumber/13I/View.html?docGuid=I2b2543e903d911dab386b232635db992&amp;originationContext=document&amp;vr=3.0&amp;rs=cblt1.0&amp;transitionType=DocumentItem&amp;contextData=(sc.Default)"/>
  <Relationship Id="r74"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75"
    Type="http://schemas.openxmlformats.org/officeDocument/2006/relationships/hyperlink"
    TargetMode="External"
    Target="http://www.westlaw.com/Link/Document/FullText?findType=L&amp;pubNum=1000583&amp;cite=USCOARTIIIS2CL1&amp;originatingDoc=I2b2543e903d911dab386b232635db992&amp;refType=LQ&amp;originationContext=document&amp;vr=3.0&amp;rs=cblt1.0&amp;transitionType=DocumentItem&amp;contextData=(sc.Default)"/>
  <Relationship Id="r76"
    Type="http://schemas.openxmlformats.org/officeDocument/2006/relationships/hyperlink"
    TargetMode="External"
    Target="http://www.westlaw.com/Link/RelatedInformation/DocHeadnoteLink?docGuid=I2b2543e903d911dab386b232635db992&amp;headnoteId=200280755900720180202145854&amp;originationContext=document&amp;vr=3.0&amp;rs=cblt1.0&amp;transitionType=CitingReferences&amp;contextData=(sc.Default)"/>
  <Relationship Id="r77"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78"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79"
    Type="http://schemas.openxmlformats.org/officeDocument/2006/relationships/hyperlink"
    TargetMode="External"
    Target="http://www.westlaw.com/Browse/Home/KeyNumber/13/View.html?docGuid=I2b2543e903d911dab386b232635db992&amp;originationContext=document&amp;vr=3.0&amp;rs=cblt1.0&amp;transitionType=DocumentItem&amp;contextData=(sc.Default)"/>
  <Relationship Id="r80"
    Type="http://schemas.openxmlformats.org/officeDocument/2006/relationships/hyperlink"
    TargetMode="External"
    Target="http://www.westlaw.com/Browse/Home/KeyNumber/13I/View.html?docGuid=I2b2543e903d911dab386b232635db992&amp;originationContext=document&amp;vr=3.0&amp;rs=cblt1.0&amp;transitionType=DocumentItem&amp;contextData=(sc.Default)"/>
  <Relationship Id="r81"
    Type="http://schemas.openxmlformats.org/officeDocument/2006/relationships/hyperlink"
    TargetMode="External"
    Target="http://www.westlaw.com/Browse/Home/KeyNumber/13k13/View.html?docGuid=I2b2543e903d911dab386b232635db992&amp;originationContext=document&amp;vr=3.0&amp;rs=cblt1.0&amp;transitionType=DocumentItem&amp;contextData=(sc.Default)"/>
  <Relationship Id="r82"
    Type="http://schemas.openxmlformats.org/officeDocument/2006/relationships/hyperlink"
    TargetMode="External"
    Target="http://www.westlaw.com/Link/RelatedInformation/DocHeadnoteLink?docGuid=I2b2543e903d911dab386b232635db992&amp;headnoteId=200280755900820180202145854&amp;originationContext=document&amp;vr=3.0&amp;rs=cblt1.0&amp;transitionType=CitingReferences&amp;contextData=(sc.Default)"/>
  <Relationship Id="r83"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84"
    Type="http://schemas.openxmlformats.org/officeDocument/2006/relationships/hyperlink"
    TargetMode="External"
    Target="http://www.westlaw.com/Browse/Home/KeyNumber/279k72/View.html?docGuid=I2b2543e903d911dab386b232635db992&amp;originationContext=document&amp;vr=3.0&amp;rs=cblt1.0&amp;transitionType=DocumentItem&amp;contextData=(sc.Default)"/>
  <Relationship Id="r85"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86"
    Type="http://schemas.openxmlformats.org/officeDocument/2006/relationships/hyperlink"
    TargetMode="External"
    Target="http://www.westlaw.com/Browse/Home/KeyNumber/279II/View.html?docGuid=I2b2543e903d911dab386b232635db992&amp;originationContext=document&amp;vr=3.0&amp;rs=cblt1.0&amp;transitionType=DocumentItem&amp;contextData=(sc.Default)"/>
  <Relationship Id="r87"
    Type="http://schemas.openxmlformats.org/officeDocument/2006/relationships/hyperlink"
    TargetMode="External"
    Target="http://www.westlaw.com/Browse/Home/KeyNumber/279II(B)/View.html?docGuid=I2b2543e903d911dab386b232635db992&amp;originationContext=document&amp;vr=3.0&amp;rs=cblt1.0&amp;transitionType=DocumentItem&amp;contextData=(sc.Default)"/>
  <Relationship Id="r88"
    Type="http://schemas.openxmlformats.org/officeDocument/2006/relationships/hyperlink"
    TargetMode="External"
    Target="http://www.westlaw.com/Browse/Home/KeyNumber/279k72/View.html?docGuid=I2b2543e903d911dab386b232635db992&amp;originationContext=document&amp;vr=3.0&amp;rs=cblt1.0&amp;transitionType=DocumentItem&amp;contextData=(sc.Default)"/>
  <Relationship Id="r89"
    Type="http://schemas.openxmlformats.org/officeDocument/2006/relationships/hyperlink"
    TargetMode="External"
    Target="http://www.westlaw.com/Link/RelatedInformation/DocHeadnoteLink?docGuid=I2b2543e903d911dab386b232635db992&amp;headnoteId=200280755900920180202145854&amp;originationContext=document&amp;vr=3.0&amp;rs=cblt1.0&amp;transitionType=CitingReferences&amp;contextData=(sc.Default)"/>
  <Relationship Id="r90"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91"
    Type="http://schemas.openxmlformats.org/officeDocument/2006/relationships/hyperlink"
    TargetMode="External"
    Target="http://www.westlaw.com/Browse/Home/KeyNumber/279k71/View.html?docGuid=I2b2543e903d911dab386b232635db992&amp;originationContext=document&amp;vr=3.0&amp;rs=cblt1.0&amp;transitionType=DocumentItem&amp;contextData=(sc.Default)"/>
  <Relationship Id="r92"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93"
    Type="http://schemas.openxmlformats.org/officeDocument/2006/relationships/hyperlink"
    TargetMode="External"
    Target="http://www.westlaw.com/Browse/Home/KeyNumber/279II/View.html?docGuid=I2b2543e903d911dab386b232635db992&amp;originationContext=document&amp;vr=3.0&amp;rs=cblt1.0&amp;transitionType=DocumentItem&amp;contextData=(sc.Default)"/>
  <Relationship Id="r94"
    Type="http://schemas.openxmlformats.org/officeDocument/2006/relationships/hyperlink"
    TargetMode="External"
    Target="http://www.westlaw.com/Browse/Home/KeyNumber/279II(B)/View.html?docGuid=I2b2543e903d911dab386b232635db992&amp;originationContext=document&amp;vr=3.0&amp;rs=cblt1.0&amp;transitionType=DocumentItem&amp;contextData=(sc.Default)"/>
  <Relationship Id="r95"
    Type="http://schemas.openxmlformats.org/officeDocument/2006/relationships/hyperlink"
    TargetMode="External"
    Target="http://www.westlaw.com/Browse/Home/KeyNumber/279k71/View.html?docGuid=I2b2543e903d911dab386b232635db992&amp;originationContext=document&amp;vr=3.0&amp;rs=cblt1.0&amp;transitionType=DocumentItem&amp;contextData=(sc.Default)"/>
  <Relationship Id="r96"
    Type="http://schemas.openxmlformats.org/officeDocument/2006/relationships/hyperlink"
    TargetMode="External"
    Target="http://www.westlaw.com/Link/RelatedInformation/DocHeadnoteLink?docGuid=I2b2543e903d911dab386b232635db992&amp;headnoteId=200280755901020180202145854&amp;originationContext=document&amp;vr=3.0&amp;rs=cblt1.0&amp;transitionType=CitingReferences&amp;contextData=(sc.Default)"/>
  <Relationship Id="r97"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98"
    Type="http://schemas.openxmlformats.org/officeDocument/2006/relationships/hyperlink"
    TargetMode="External"
    Target="http://www.westlaw.com/Browse/Home/KeyNumber/405k1450.3/View.html?docGuid=I2b2543e903d911dab386b232635db992&amp;originationContext=document&amp;vr=3.0&amp;rs=cblt1.0&amp;transitionType=DocumentItem&amp;contextData=(sc.Default)"/>
  <Relationship Id="r99"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00"
    Type="http://schemas.openxmlformats.org/officeDocument/2006/relationships/hyperlink"
    TargetMode="External"
    Target="http://www.westlaw.com/Browse/Home/KeyNumber/405VI/View.html?docGuid=I2b2543e903d911dab386b232635db992&amp;originationContext=document&amp;vr=3.0&amp;rs=cblt1.0&amp;transitionType=DocumentItem&amp;contextData=(sc.Default)"/>
  <Relationship Id="r101"
    Type="http://schemas.openxmlformats.org/officeDocument/2006/relationships/hyperlink"
    TargetMode="External"
    Target="http://www.westlaw.com/Browse/Home/KeyNumber/405VI(C)/View.html?docGuid=I2b2543e903d911dab386b232635db992&amp;originationContext=document&amp;vr=3.0&amp;rs=cblt1.0&amp;transitionType=DocumentItem&amp;contextData=(sc.Default)"/>
  <Relationship Id="r102"
    Type="http://schemas.openxmlformats.org/officeDocument/2006/relationships/hyperlink"
    TargetMode="External"
    Target="http://www.westlaw.com/Browse/Home/KeyNumber/405VI(C)9/View.html?docGuid=I2b2543e903d911dab386b232635db992&amp;originationContext=document&amp;vr=3.0&amp;rs=cblt1.0&amp;transitionType=DocumentItem&amp;contextData=(sc.Default)"/>
  <Relationship Id="r103"
    Type="http://schemas.openxmlformats.org/officeDocument/2006/relationships/hyperlink"
    TargetMode="External"
    Target="http://www.westlaw.com/Browse/Home/KeyNumber/405k1450.3/View.html?docGuid=I2b2543e903d911dab386b232635db992&amp;originationContext=document&amp;vr=3.0&amp;rs=cblt1.0&amp;transitionType=DocumentItem&amp;contextData=(sc.Default)"/>
  <Relationship Id="r104"
    Type="http://schemas.openxmlformats.org/officeDocument/2006/relationships/hyperlink"
    TargetMode="External"
    Target="http://www.westlaw.com/Link/RelatedInformation/DocHeadnoteLink?docGuid=I2b2543e903d911dab386b232635db992&amp;headnoteId=200280755901120180202145854&amp;originationContext=document&amp;vr=3.0&amp;rs=cblt1.0&amp;transitionType=CitingReferences&amp;contextData=(sc.Default)"/>
  <Relationship Id="r105"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06"
    Type="http://schemas.openxmlformats.org/officeDocument/2006/relationships/hyperlink"
    TargetMode="External"
    Target="http://www.westlaw.com/Browse/Home/KeyNumber/405k1450.3/View.html?docGuid=I2b2543e903d911dab386b232635db992&amp;originationContext=document&amp;vr=3.0&amp;rs=cblt1.0&amp;transitionType=DocumentItem&amp;contextData=(sc.Default)"/>
  <Relationship Id="r107"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08"
    Type="http://schemas.openxmlformats.org/officeDocument/2006/relationships/hyperlink"
    TargetMode="External"
    Target="http://www.westlaw.com/Browse/Home/KeyNumber/405VI/View.html?docGuid=I2b2543e903d911dab386b232635db992&amp;originationContext=document&amp;vr=3.0&amp;rs=cblt1.0&amp;transitionType=DocumentItem&amp;contextData=(sc.Default)"/>
  <Relationship Id="r109"
    Type="http://schemas.openxmlformats.org/officeDocument/2006/relationships/hyperlink"
    TargetMode="External"
    Target="http://www.westlaw.com/Browse/Home/KeyNumber/405VI(C)/View.html?docGuid=I2b2543e903d911dab386b232635db992&amp;originationContext=document&amp;vr=3.0&amp;rs=cblt1.0&amp;transitionType=DocumentItem&amp;contextData=(sc.Default)"/>
  <Relationship Id="r110"
    Type="http://schemas.openxmlformats.org/officeDocument/2006/relationships/hyperlink"
    TargetMode="External"
    Target="http://www.westlaw.com/Browse/Home/KeyNumber/405VI(C)9/View.html?docGuid=I2b2543e903d911dab386b232635db992&amp;originationContext=document&amp;vr=3.0&amp;rs=cblt1.0&amp;transitionType=DocumentItem&amp;contextData=(sc.Default)"/>
  <Relationship Id="r111"
    Type="http://schemas.openxmlformats.org/officeDocument/2006/relationships/hyperlink"
    TargetMode="External"
    Target="http://www.westlaw.com/Browse/Home/KeyNumber/405k1450.3/View.html?docGuid=I2b2543e903d911dab386b232635db992&amp;originationContext=document&amp;vr=3.0&amp;rs=cblt1.0&amp;transitionType=DocumentItem&amp;contextData=(sc.Default)"/>
  <Relationship Id="r112"
    Type="http://schemas.openxmlformats.org/officeDocument/2006/relationships/hyperlink"
    TargetMode="External"
    Target="http://www.westlaw.com/Link/Document/FullText?findType=L&amp;pubNum=1000037&amp;cite=NCSTS106-801&amp;originatingDoc=I2b2543e903d911dab386b232635db992&amp;refType=LQ&amp;originationContext=document&amp;vr=3.0&amp;rs=cblt1.0&amp;transitionType=DocumentItem&amp;contextData=(sc.Default)"/>
  <Relationship Id="r113"
    Type="http://schemas.openxmlformats.org/officeDocument/2006/relationships/hyperlink"
    TargetMode="External"
    Target="https://1.next.westlaw.com/Link/RelatedInformation/Flag?documentGuid=N97392CA0BEC911E7831DD280EB5A2272&amp;transitionType=InlineKeyCiteFlags&amp;originationContext=docHeaderFlag&amp;Rank=0&amp;ppcid=6f277802506447ceb315ddf62363babb&amp;contextData=(sc.Default)"/>
  <Relationship Id="r114"
    Type="http://schemas.openxmlformats.org/officeDocument/2006/relationships/hyperlink"
    TargetMode="External"
    Target="http://www.westlaw.com/Link/Document/FullText?findType=L&amp;pubNum=1000037&amp;cite=NCSTS114-2&amp;originatingDoc=I2b2543e903d911dab386b232635db992&amp;refType=SP&amp;originationContext=document&amp;vr=3.0&amp;rs=cblt1.0&amp;transitionType=DocumentItem&amp;contextData=(sc.Default)#co_pp_23450000ab4d2"/>
  <Relationship Id="r115"
    Type="http://schemas.openxmlformats.org/officeDocument/2006/relationships/hyperlink"
    TargetMode="External"
    Target="http://www.westlaw.com/Link/RelatedInformation/DocHeadnoteLink?docGuid=I2b2543e903d911dab386b232635db992&amp;headnoteId=200280755901220180202145854&amp;originationContext=document&amp;vr=3.0&amp;rs=cblt1.0&amp;transitionType=CitingReferences&amp;contextData=(sc.Default)"/>
  <Relationship Id="r116"
    Type="http://schemas.openxmlformats.org/officeDocument/2006/relationships/image"
    Target="images/4.png"/>
  <Relationship Id="r117"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118"
    Type="http://schemas.openxmlformats.org/officeDocument/2006/relationships/hyperlink"
    TargetMode="External"
    Target="http://www.westlaw.com/Browse/Home/KeyNumber/279k65/View.html?docGuid=I2b2543e903d911dab386b232635db992&amp;originationContext=document&amp;vr=3.0&amp;rs=cblt1.0&amp;transitionType=DocumentItem&amp;contextData=(sc.Default)"/>
  <Relationship Id="r119"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120"
    Type="http://schemas.openxmlformats.org/officeDocument/2006/relationships/hyperlink"
    TargetMode="External"
    Target="http://www.westlaw.com/Browse/Home/KeyNumber/279II/View.html?docGuid=I2b2543e903d911dab386b232635db992&amp;originationContext=document&amp;vr=3.0&amp;rs=cblt1.0&amp;transitionType=DocumentItem&amp;contextData=(sc.Default)"/>
  <Relationship Id="r121"
    Type="http://schemas.openxmlformats.org/officeDocument/2006/relationships/hyperlink"
    TargetMode="External"
    Target="http://www.westlaw.com/Browse/Home/KeyNumber/279II(A)/View.html?docGuid=I2b2543e903d911dab386b232635db992&amp;originationContext=document&amp;vr=3.0&amp;rs=cblt1.0&amp;transitionType=DocumentItem&amp;contextData=(sc.Default)"/>
  <Relationship Id="r122"
    Type="http://schemas.openxmlformats.org/officeDocument/2006/relationships/hyperlink"
    TargetMode="External"
    Target="http://www.westlaw.com/Browse/Home/KeyNumber/279k65/View.html?docGuid=I2b2543e903d911dab386b232635db992&amp;originationContext=document&amp;vr=3.0&amp;rs=cblt1.0&amp;transitionType=DocumentItem&amp;contextData=(sc.Default)"/>
  <Relationship Id="r123"
    Type="http://schemas.openxmlformats.org/officeDocument/2006/relationships/hyperlink"
    TargetMode="External"
    Target="http://www.westlaw.com/Link/Document/FullText?findType=L&amp;pubNum=1000037&amp;cite=NCCNART1S6&amp;originatingDoc=I2b2543e903d911dab386b232635db992&amp;refType=LQ&amp;originationContext=document&amp;vr=3.0&amp;rs=cblt1.0&amp;transitionType=DocumentItem&amp;contextData=(sc.Default)"/>
  <Relationship Id="r124"
    Type="http://schemas.openxmlformats.org/officeDocument/2006/relationships/hyperlink"
    TargetMode="External"
    Target="http://www.westlaw.com/Browse/Home/KeyNumber/92/View.html?docGuid=I2b2543e903d911dab386b232635db992&amp;originationContext=document&amp;vr=3.0&amp;rs=cblt1.0&amp;transitionType=DocumentItem&amp;contextData=(sc.Default)"/>
  <Relationship Id="r125"
    Type="http://schemas.openxmlformats.org/officeDocument/2006/relationships/hyperlink"
    TargetMode="External"
    Target="http://www.westlaw.com/Browse/Home/KeyNumber/92k2488/View.html?docGuid=I2b2543e903d911dab386b232635db992&amp;originationContext=document&amp;vr=3.0&amp;rs=cblt1.0&amp;transitionType=DocumentItem&amp;contextData=(sc.Default)"/>
  <Relationship Id="r126"
    Type="http://schemas.openxmlformats.org/officeDocument/2006/relationships/hyperlink"
    TargetMode="External"
    Target="http://www.westlaw.com/Browse/Home/KeyNumber/92/View.html?docGuid=I2b2543e903d911dab386b232635db992&amp;originationContext=document&amp;vr=3.0&amp;rs=cblt1.0&amp;transitionType=DocumentItem&amp;contextData=(sc.Default)"/>
  <Relationship Id="r127"
    Type="http://schemas.openxmlformats.org/officeDocument/2006/relationships/hyperlink"
    TargetMode="External"
    Target="http://www.westlaw.com/Browse/Home/KeyNumber/92XX/View.html?docGuid=I2b2543e903d911dab386b232635db992&amp;originationContext=document&amp;vr=3.0&amp;rs=cblt1.0&amp;transitionType=DocumentItem&amp;contextData=(sc.Default)"/>
  <Relationship Id="r128"
    Type="http://schemas.openxmlformats.org/officeDocument/2006/relationships/hyperlink"
    TargetMode="External"
    Target="http://www.westlaw.com/Browse/Home/KeyNumber/92XX(C)/View.html?docGuid=I2b2543e903d911dab386b232635db992&amp;originationContext=document&amp;vr=3.0&amp;rs=cblt1.0&amp;transitionType=DocumentItem&amp;contextData=(sc.Default)"/>
  <Relationship Id="r129"
    Type="http://schemas.openxmlformats.org/officeDocument/2006/relationships/hyperlink"
    TargetMode="External"
    Target="http://www.westlaw.com/Browse/Home/KeyNumber/92XX(C)2/View.html?docGuid=I2b2543e903d911dab386b232635db992&amp;originationContext=document&amp;vr=3.0&amp;rs=cblt1.0&amp;transitionType=DocumentItem&amp;contextData=(sc.Default)"/>
  <Relationship Id="r130"
    Type="http://schemas.openxmlformats.org/officeDocument/2006/relationships/hyperlink"
    TargetMode="External"
    Target="http://www.westlaw.com/Browse/Home/KeyNumber/92k2485/View.html?docGuid=I2b2543e903d911dab386b232635db992&amp;originationContext=document&amp;vr=3.0&amp;rs=cblt1.0&amp;transitionType=DocumentItem&amp;contextData=(sc.Default)"/>
  <Relationship Id="r131"
    Type="http://schemas.openxmlformats.org/officeDocument/2006/relationships/hyperlink"
    TargetMode="External"
    Target="http://www.westlaw.com/Browse/Home/KeyNumber/92k2488/View.html?docGuid=I2b2543e903d911dab386b232635db992&amp;originationContext=document&amp;vr=3.0&amp;rs=cblt1.0&amp;transitionType=DocumentItem&amp;contextData=(sc.Default)"/>
  <Relationship Id="r132"
    Type="http://schemas.openxmlformats.org/officeDocument/2006/relationships/hyperlink"
    TargetMode="External"
    Target="http://www.westlaw.com/Link/Document/FullText?findType=L&amp;pubNum=1000037&amp;cite=NCCNART1S6&amp;originatingDoc=I2b2543e903d911dab386b232635db992&amp;refType=LQ&amp;originationContext=document&amp;vr=3.0&amp;rs=cblt1.0&amp;transitionType=DocumentItem&amp;contextData=(sc.Default)"/>
  <Relationship Id="r133"
    Type="http://schemas.openxmlformats.org/officeDocument/2006/relationships/hyperlink"
    TargetMode="External"
    Target="http://www.westlaw.com/Link/RelatedInformation/DocHeadnoteLink?docGuid=I2b2543e903d911dab386b232635db992&amp;headnoteId=200280755901420180202145854&amp;originationContext=document&amp;vr=3.0&amp;rs=cblt1.0&amp;transitionType=CitingReferences&amp;contextData=(sc.Default)"/>
  <Relationship Id="r134"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135"
    Type="http://schemas.openxmlformats.org/officeDocument/2006/relationships/hyperlink"
    TargetMode="External"
    Target="http://www.westlaw.com/Browse/Home/KeyNumber/279k41/View.html?docGuid=I2b2543e903d911dab386b232635db992&amp;originationContext=document&amp;vr=3.0&amp;rs=cblt1.0&amp;transitionType=DocumentItem&amp;contextData=(sc.Default)"/>
  <Relationship Id="r136"
    Type="http://schemas.openxmlformats.org/officeDocument/2006/relationships/hyperlink"
    TargetMode="External"
    Target="http://www.westlaw.com/Browse/Home/KeyNumber/386/View.html?docGuid=I2b2543e903d911dab386b232635db992&amp;originationContext=document&amp;vr=3.0&amp;rs=cblt1.0&amp;transitionType=DocumentItem&amp;contextData=(sc.Default)"/>
  <Relationship Id="r137"
    Type="http://schemas.openxmlformats.org/officeDocument/2006/relationships/hyperlink"
    TargetMode="External"
    Target="http://www.westlaw.com/Browse/Home/KeyNumber/386k49/View.html?docGuid=I2b2543e903d911dab386b232635db992&amp;originationContext=document&amp;vr=3.0&amp;rs=cblt1.0&amp;transitionType=DocumentItem&amp;contextData=(sc.Default)"/>
  <Relationship Id="r138"
    Type="http://schemas.openxmlformats.org/officeDocument/2006/relationships/hyperlink"
    TargetMode="External"
    Target="http://www.westlaw.com/Browse/Home/KeyNumber/386/View.html?docGuid=I2b2543e903d911dab386b232635db992&amp;originationContext=document&amp;vr=3.0&amp;rs=cblt1.0&amp;transitionType=DocumentItem&amp;contextData=(sc.Default)"/>
  <Relationship Id="r139"
    Type="http://schemas.openxmlformats.org/officeDocument/2006/relationships/hyperlink"
    TargetMode="External"
    Target="http://www.westlaw.com/Browse/Home/KeyNumber/386k50/View.html?docGuid=I2b2543e903d911dab386b232635db992&amp;originationContext=document&amp;vr=3.0&amp;rs=cblt1.0&amp;transitionType=DocumentItem&amp;contextData=(sc.Default)"/>
  <Relationship Id="r140"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141"
    Type="http://schemas.openxmlformats.org/officeDocument/2006/relationships/hyperlink"
    TargetMode="External"
    Target="http://www.westlaw.com/Browse/Home/KeyNumber/279I/View.html?docGuid=I2b2543e903d911dab386b232635db992&amp;originationContext=document&amp;vr=3.0&amp;rs=cblt1.0&amp;transitionType=DocumentItem&amp;contextData=(sc.Default)"/>
  <Relationship Id="r142"
    Type="http://schemas.openxmlformats.org/officeDocument/2006/relationships/hyperlink"
    TargetMode="External"
    Target="http://www.westlaw.com/Browse/Home/KeyNumber/279I(D)/View.html?docGuid=I2b2543e903d911dab386b232635db992&amp;originationContext=document&amp;vr=3.0&amp;rs=cblt1.0&amp;transitionType=DocumentItem&amp;contextData=(sc.Default)"/>
  <Relationship Id="r143"
    Type="http://schemas.openxmlformats.org/officeDocument/2006/relationships/hyperlink"
    TargetMode="External"
    Target="http://www.westlaw.com/Browse/Home/KeyNumber/279k41/View.html?docGuid=I2b2543e903d911dab386b232635db992&amp;originationContext=document&amp;vr=3.0&amp;rs=cblt1.0&amp;transitionType=DocumentItem&amp;contextData=(sc.Default)"/>
  <Relationship Id="r144"
    Type="http://schemas.openxmlformats.org/officeDocument/2006/relationships/hyperlink"
    TargetMode="External"
    Target="http://www.westlaw.com/Browse/Home/KeyNumber/386/View.html?docGuid=I2b2543e903d911dab386b232635db992&amp;originationContext=document&amp;vr=3.0&amp;rs=cblt1.0&amp;transitionType=DocumentItem&amp;contextData=(sc.Default)"/>
  <Relationship Id="r145"
    Type="http://schemas.openxmlformats.org/officeDocument/2006/relationships/hyperlink"
    TargetMode="External"
    Target="http://www.westlaw.com/Browse/Home/KeyNumber/386II/View.html?docGuid=I2b2543e903d911dab386b232635db992&amp;originationContext=document&amp;vr=3.0&amp;rs=cblt1.0&amp;transitionType=DocumentItem&amp;contextData=(sc.Default)"/>
  <Relationship Id="r146"
    Type="http://schemas.openxmlformats.org/officeDocument/2006/relationships/hyperlink"
    TargetMode="External"
    Target="http://www.westlaw.com/Browse/Home/KeyNumber/386II(D)/View.html?docGuid=I2b2543e903d911dab386b232635db992&amp;originationContext=document&amp;vr=3.0&amp;rs=cblt1.0&amp;transitionType=DocumentItem&amp;contextData=(sc.Default)"/>
  <Relationship Id="r147"
    Type="http://schemas.openxmlformats.org/officeDocument/2006/relationships/hyperlink"
    TargetMode="External"
    Target="http://www.westlaw.com/Browse/Home/KeyNumber/386k49/View.html?docGuid=I2b2543e903d911dab386b232635db992&amp;originationContext=document&amp;vr=3.0&amp;rs=cblt1.0&amp;transitionType=DocumentItem&amp;contextData=(sc.Default)"/>
  <Relationship Id="r148"
    Type="http://schemas.openxmlformats.org/officeDocument/2006/relationships/hyperlink"
    TargetMode="External"
    Target="http://www.westlaw.com/Browse/Home/KeyNumber/386/View.html?docGuid=I2b2543e903d911dab386b232635db992&amp;originationContext=document&amp;vr=3.0&amp;rs=cblt1.0&amp;transitionType=DocumentItem&amp;contextData=(sc.Default)"/>
  <Relationship Id="r149"
    Type="http://schemas.openxmlformats.org/officeDocument/2006/relationships/hyperlink"
    TargetMode="External"
    Target="http://www.westlaw.com/Browse/Home/KeyNumber/386II/View.html?docGuid=I2b2543e903d911dab386b232635db992&amp;originationContext=document&amp;vr=3.0&amp;rs=cblt1.0&amp;transitionType=DocumentItem&amp;contextData=(sc.Default)"/>
  <Relationship Id="r150"
    Type="http://schemas.openxmlformats.org/officeDocument/2006/relationships/hyperlink"
    TargetMode="External"
    Target="http://www.westlaw.com/Browse/Home/KeyNumber/386II(D)/View.html?docGuid=I2b2543e903d911dab386b232635db992&amp;originationContext=document&amp;vr=3.0&amp;rs=cblt1.0&amp;transitionType=DocumentItem&amp;contextData=(sc.Default)"/>
  <Relationship Id="r151"
    Type="http://schemas.openxmlformats.org/officeDocument/2006/relationships/hyperlink"
    TargetMode="External"
    Target="http://www.westlaw.com/Browse/Home/KeyNumber/386k50/View.html?docGuid=I2b2543e903d911dab386b232635db992&amp;originationContext=document&amp;vr=3.0&amp;rs=cblt1.0&amp;transitionType=DocumentItem&amp;contextData=(sc.Default)"/>
  <Relationship Id="r152"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53"
    Type="http://schemas.openxmlformats.org/officeDocument/2006/relationships/hyperlink"
    TargetMode="External"
    Target="http://www.westlaw.com/Browse/Home/KeyNumber/405k1823/View.html?docGuid=I2b2543e903d911dab386b232635db992&amp;originationContext=document&amp;vr=3.0&amp;rs=cblt1.0&amp;transitionType=DocumentItem&amp;contextData=(sc.Default)"/>
  <Relationship Id="r154"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55"
    Type="http://schemas.openxmlformats.org/officeDocument/2006/relationships/hyperlink"
    TargetMode="External"
    Target="http://www.westlaw.com/Browse/Home/KeyNumber/405XI/View.html?docGuid=I2b2543e903d911dab386b232635db992&amp;originationContext=document&amp;vr=3.0&amp;rs=cblt1.0&amp;transitionType=DocumentItem&amp;contextData=(sc.Default)"/>
  <Relationship Id="r156"
    Type="http://schemas.openxmlformats.org/officeDocument/2006/relationships/hyperlink"
    TargetMode="External"
    Target="http://www.westlaw.com/Browse/Home/KeyNumber/405k1823/View.html?docGuid=I2b2543e903d911dab386b232635db992&amp;originationContext=document&amp;vr=3.0&amp;rs=cblt1.0&amp;transitionType=DocumentItem&amp;contextData=(sc.Default)"/>
  <Relationship Id="r157"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58"
    Type="http://schemas.openxmlformats.org/officeDocument/2006/relationships/hyperlink"
    TargetMode="External"
    Target="http://www.westlaw.com/Browse/Home/KeyNumber/405k2651/View.html?docGuid=I2b2543e903d911dab386b232635db992&amp;originationContext=document&amp;vr=3.0&amp;rs=cblt1.0&amp;transitionType=DocumentItem&amp;contextData=(sc.Default)"/>
  <Relationship Id="r159"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60"
    Type="http://schemas.openxmlformats.org/officeDocument/2006/relationships/hyperlink"
    TargetMode="External"
    Target="http://www.westlaw.com/Browse/Home/KeyNumber/405XV/View.html?docGuid=I2b2543e903d911dab386b232635db992&amp;originationContext=document&amp;vr=3.0&amp;rs=cblt1.0&amp;transitionType=DocumentItem&amp;contextData=(sc.Default)"/>
  <Relationship Id="r161"
    Type="http://schemas.openxmlformats.org/officeDocument/2006/relationships/hyperlink"
    TargetMode="External"
    Target="http://www.westlaw.com/Browse/Home/KeyNumber/405XV(C)/View.html?docGuid=I2b2543e903d911dab386b232635db992&amp;originationContext=document&amp;vr=3.0&amp;rs=cblt1.0&amp;transitionType=DocumentItem&amp;contextData=(sc.Default)"/>
  <Relationship Id="r162"
    Type="http://schemas.openxmlformats.org/officeDocument/2006/relationships/hyperlink"
    TargetMode="External"
    Target="http://www.westlaw.com/Browse/Home/KeyNumber/405XV(C)1/View.html?docGuid=I2b2543e903d911dab386b232635db992&amp;originationContext=document&amp;vr=3.0&amp;rs=cblt1.0&amp;transitionType=DocumentItem&amp;contextData=(sc.Default)"/>
  <Relationship Id="r163"
    Type="http://schemas.openxmlformats.org/officeDocument/2006/relationships/hyperlink"
    TargetMode="External"
    Target="http://www.westlaw.com/Browse/Home/KeyNumber/405k2646/View.html?docGuid=I2b2543e903d911dab386b232635db992&amp;originationContext=document&amp;vr=3.0&amp;rs=cblt1.0&amp;transitionType=DocumentItem&amp;contextData=(sc.Default)"/>
  <Relationship Id="r164"
    Type="http://schemas.openxmlformats.org/officeDocument/2006/relationships/hyperlink"
    TargetMode="External"
    Target="http://www.westlaw.com/Browse/Home/KeyNumber/405k2651/View.html?docGuid=I2b2543e903d911dab386b232635db992&amp;originationContext=document&amp;vr=3.0&amp;rs=cblt1.0&amp;transitionType=DocumentItem&amp;contextData=(sc.Default)"/>
  <Relationship Id="r165"
    Type="http://schemas.openxmlformats.org/officeDocument/2006/relationships/hyperlink"
    TargetMode="External"
    Target="http://www.westlaw.com/Link/RelatedInformation/DocHeadnoteLink?docGuid=I2b2543e903d911dab386b232635db992&amp;headnoteId=200280755901720180202145854&amp;originationContext=document&amp;vr=3.0&amp;rs=cblt1.0&amp;transitionType=CitingReferences&amp;contextData=(sc.Default)"/>
  <Relationship Id="r166"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67"
    Type="http://schemas.openxmlformats.org/officeDocument/2006/relationships/hyperlink"
    TargetMode="External"
    Target="http://www.westlaw.com/Browse/Home/KeyNumber/405k1237/View.html?docGuid=I2b2543e903d911dab386b232635db992&amp;originationContext=document&amp;vr=3.0&amp;rs=cblt1.0&amp;transitionType=DocumentItem&amp;contextData=(sc.Default)"/>
  <Relationship Id="r168"
    Type="http://schemas.openxmlformats.org/officeDocument/2006/relationships/hyperlink"
    TargetMode="External"
    Target="http://www.westlaw.com/Browse/Home/KeyNumber/405/View.html?docGuid=I2b2543e903d911dab386b232635db992&amp;originationContext=document&amp;vr=3.0&amp;rs=cblt1.0&amp;transitionType=DocumentItem&amp;contextData=(sc.Default)"/>
  <Relationship Id="r169"
    Type="http://schemas.openxmlformats.org/officeDocument/2006/relationships/hyperlink"
    TargetMode="External"
    Target="http://www.westlaw.com/Browse/Home/KeyNumber/405VI/View.html?docGuid=I2b2543e903d911dab386b232635db992&amp;originationContext=document&amp;vr=3.0&amp;rs=cblt1.0&amp;transitionType=DocumentItem&amp;contextData=(sc.Default)"/>
  <Relationship Id="r170"
    Type="http://schemas.openxmlformats.org/officeDocument/2006/relationships/hyperlink"
    TargetMode="External"
    Target="http://www.westlaw.com/Browse/Home/KeyNumber/405VI(A)/View.html?docGuid=I2b2543e903d911dab386b232635db992&amp;originationContext=document&amp;vr=3.0&amp;rs=cblt1.0&amp;transitionType=DocumentItem&amp;contextData=(sc.Default)"/>
  <Relationship Id="r171"
    Type="http://schemas.openxmlformats.org/officeDocument/2006/relationships/hyperlink"
    TargetMode="External"
    Target="http://www.westlaw.com/Browse/Home/KeyNumber/405k1228/View.html?docGuid=I2b2543e903d911dab386b232635db992&amp;originationContext=document&amp;vr=3.0&amp;rs=cblt1.0&amp;transitionType=DocumentItem&amp;contextData=(sc.Default)"/>
  <Relationship Id="r172"
    Type="http://schemas.openxmlformats.org/officeDocument/2006/relationships/hyperlink"
    TargetMode="External"
    Target="http://www.westlaw.com/Browse/Home/KeyNumber/405k1237/View.html?docGuid=I2b2543e903d911dab386b232635db992&amp;originationContext=document&amp;vr=3.0&amp;rs=cblt1.0&amp;transitionType=DocumentItem&amp;contextData=(sc.Default)"/>
  <Relationship Id="r173"
    Type="http://schemas.openxmlformats.org/officeDocument/2006/relationships/hyperlink"
    TargetMode="External"
    Target="https://1.next.westlaw.com/Link/RelatedInformation/Flag?documentGuid=N97392CA0BEC911E7831DD280EB5A2272&amp;transitionType=InlineKeyCiteFlags&amp;originationContext=docHeaderFlag&amp;Rank=0&amp;ppcid=6f277802506447ceb315ddf62363babb&amp;contextData=(sc.Default)"/>
  <Relationship Id="r174"
    Type="http://schemas.openxmlformats.org/officeDocument/2006/relationships/hyperlink"
    TargetMode="External"
    Target="http://www.westlaw.com/Link/Document/FullText?findType=L&amp;pubNum=1000037&amp;cite=NCSTS114-2&amp;originatingDoc=I2b2543e903d911dab386b232635db992&amp;refType=SP&amp;originationContext=document&amp;vr=3.0&amp;rs=cblt1.0&amp;transitionType=DocumentItem&amp;contextData=(sc.Default)#co_pp_23450000ab4d2"/>
  <Relationship Id="r175"
    Type="http://schemas.openxmlformats.org/officeDocument/2006/relationships/hyperlink"
    TargetMode="External"
    Target="http://www.westlaw.com/Link/RelatedInformation/DocHeadnoteLink?docGuid=I2b2543e903d911dab386b232635db992&amp;headnoteId=200280755901820180202145854&amp;originationContext=document&amp;vr=3.0&amp;rs=cblt1.0&amp;transitionType=CitingReferences&amp;contextData=(sc.Default)"/>
  <Relationship Id="r176"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177"
    Type="http://schemas.openxmlformats.org/officeDocument/2006/relationships/hyperlink"
    TargetMode="External"
    Target="http://www.westlaw.com/Browse/Home/KeyNumber/279k50(1)/View.html?docGuid=I2b2543e903d911dab386b232635db992&amp;originationContext=document&amp;vr=3.0&amp;rs=cblt1.0&amp;transitionType=DocumentItem&amp;contextData=(sc.Default)"/>
  <Relationship Id="r178"
    Type="http://schemas.openxmlformats.org/officeDocument/2006/relationships/hyperlink"
    TargetMode="External"
    Target="http://www.westlaw.com/Browse/Home/KeyNumber/386/View.html?docGuid=I2b2543e903d911dab386b232635db992&amp;originationContext=document&amp;vr=3.0&amp;rs=cblt1.0&amp;transitionType=DocumentItem&amp;contextData=(sc.Default)"/>
  <Relationship Id="r179"
    Type="http://schemas.openxmlformats.org/officeDocument/2006/relationships/hyperlink"
    TargetMode="External"
    Target="http://www.westlaw.com/Browse/Home/KeyNumber/386k47/View.html?docGuid=I2b2543e903d911dab386b232635db992&amp;originationContext=document&amp;vr=3.0&amp;rs=cblt1.0&amp;transitionType=DocumentItem&amp;contextData=(sc.Default)"/>
  <Relationship Id="r180"
    Type="http://schemas.openxmlformats.org/officeDocument/2006/relationships/hyperlink"
    TargetMode="External"
    Target="http://www.westlaw.com/Browse/Home/KeyNumber/279/View.html?docGuid=I2b2543e903d911dab386b232635db992&amp;originationContext=document&amp;vr=3.0&amp;rs=cblt1.0&amp;transitionType=DocumentItem&amp;contextData=(sc.Default)"/>
  <Relationship Id="r181"
    Type="http://schemas.openxmlformats.org/officeDocument/2006/relationships/hyperlink"
    TargetMode="External"
    Target="http://www.westlaw.com/Browse/Home/KeyNumber/279I/View.html?docGuid=I2b2543e903d911dab386b232635db992&amp;originationContext=document&amp;vr=3.0&amp;rs=cblt1.0&amp;transitionType=DocumentItem&amp;contextData=(sc.Default)"/>
  <Relationship Id="r182"
    Type="http://schemas.openxmlformats.org/officeDocument/2006/relationships/hyperlink"
    TargetMode="External"
    Target="http://www.westlaw.com/Browse/Home/KeyNumber/279I(D)/View.html?docGuid=I2b2543e903d911dab386b232635db992&amp;originationContext=document&amp;vr=3.0&amp;rs=cblt1.0&amp;transitionType=DocumentItem&amp;contextData=(sc.Default)"/>
  <Relationship Id="r183"
    Type="http://schemas.openxmlformats.org/officeDocument/2006/relationships/hyperlink"
    TargetMode="External"
    Target="http://www.westlaw.com/Browse/Home/KeyNumber/279k50/View.html?docGuid=I2b2543e903d911dab386b232635db992&amp;originationContext=document&amp;vr=3.0&amp;rs=cblt1.0&amp;transitionType=DocumentItem&amp;contextData=(sc.Default)"/>
  <Relationship Id="r184"
    Type="http://schemas.openxmlformats.org/officeDocument/2006/relationships/hyperlink"
    TargetMode="External"
    Target="http://www.westlaw.com/Browse/Home/KeyNumber/279k50(1)/View.html?docGuid=I2b2543e903d911dab386b232635db992&amp;originationContext=document&amp;vr=3.0&amp;rs=cblt1.0&amp;transitionType=DocumentItem&amp;contextData=(sc.Default)"/>
  <Relationship Id="r185"
    Type="http://schemas.openxmlformats.org/officeDocument/2006/relationships/hyperlink"
    TargetMode="External"
    Target="http://www.westlaw.com/Browse/Home/KeyNumber/386/View.html?docGuid=I2b2543e903d911dab386b232635db992&amp;originationContext=document&amp;vr=3.0&amp;rs=cblt1.0&amp;transitionType=DocumentItem&amp;contextData=(sc.Default)"/>
  <Relationship Id="r186"
    Type="http://schemas.openxmlformats.org/officeDocument/2006/relationships/hyperlink"
    TargetMode="External"
    Target="http://www.westlaw.com/Browse/Home/KeyNumber/386II/View.html?docGuid=I2b2543e903d911dab386b232635db992&amp;originationContext=document&amp;vr=3.0&amp;rs=cblt1.0&amp;transitionType=DocumentItem&amp;contextData=(sc.Default)"/>
  <Relationship Id="r187"
    Type="http://schemas.openxmlformats.org/officeDocument/2006/relationships/hyperlink"
    TargetMode="External"
    Target="http://www.westlaw.com/Browse/Home/KeyNumber/386II(D)/View.html?docGuid=I2b2543e903d911dab386b232635db992&amp;originationContext=document&amp;vr=3.0&amp;rs=cblt1.0&amp;transitionType=DocumentItem&amp;contextData=(sc.Default)"/>
  <Relationship Id="r188"
    Type="http://schemas.openxmlformats.org/officeDocument/2006/relationships/hyperlink"
    TargetMode="External"
    Target="http://www.westlaw.com/Browse/Home/KeyNumber/386k47/View.html?docGuid=I2b2543e903d911dab386b232635db992&amp;originationContext=document&amp;vr=3.0&amp;rs=cblt1.0&amp;transitionType=DocumentItem&amp;contextData=(sc.Default)"/>
  <Relationship Id="r189"
    Type="http://schemas.openxmlformats.org/officeDocument/2006/relationships/hyperlink"
    TargetMode="External"
    Target="http://www.westlaw.com/Link/Document/FullText?findType=h&amp;pubNum=176284&amp;cite=0203841401&amp;originatingDoc=I2b2543e903d911dab386b232635db992&amp;refType=RQ&amp;originationContext=document&amp;vr=3.0&amp;rs=cblt1.0&amp;transitionType=DocumentItem&amp;contextData=(sc.Default)"/>
  <Relationship Id="r190"
    Type="http://schemas.openxmlformats.org/officeDocument/2006/relationships/hyperlink"
    TargetMode="External"
    Target="http://www.westlaw.com/Link/Document/FullText?findType=h&amp;pubNum=176284&amp;cite=0119133801&amp;originatingDoc=I2b2543e903d911dab386b232635db992&amp;refType=RQ&amp;originationContext=document&amp;vr=3.0&amp;rs=cblt1.0&amp;transitionType=DocumentItem&amp;contextData=(sc.Default)"/>
  <Relationship Id="r191"
    Type="http://schemas.openxmlformats.org/officeDocument/2006/relationships/hyperlink"
    TargetMode="External"
    Target="http://www.westlaw.com/Link/Document/FullText?findType=h&amp;pubNum=176284&amp;cite=0169242801&amp;originatingDoc=I2b2543e903d911dab386b232635db992&amp;refType=RQ&amp;originationContext=document&amp;vr=3.0&amp;rs=cblt1.0&amp;transitionType=DocumentItem&amp;contextData=(sc.Default)"/>
  <Relationship Id="r192"
    Type="http://schemas.openxmlformats.org/officeDocument/2006/relationships/hyperlink"
    TargetMode="External"
    Target="http://www.westlaw.com/Link/Document/FullText?findType=h&amp;pubNum=176284&amp;cite=0109048501&amp;originatingDoc=I2b2543e903d911dab386b232635db992&amp;refType=RQ&amp;originationContext=document&amp;vr=3.0&amp;rs=cblt1.0&amp;transitionType=DocumentItem&amp;contextData=(sc.Default)"/>
  <Relationship Id="r193"
    Type="http://schemas.openxmlformats.org/officeDocument/2006/relationships/hyperlink"
    TargetMode="External"
    Target="http://www.westlaw.com/Link/Document/FullText?findType=h&amp;pubNum=176284&amp;cite=0275859301&amp;originatingDoc=I2b2543e903d911dab386b232635db992&amp;refType=RQ&amp;originationContext=document&amp;vr=3.0&amp;rs=cblt1.0&amp;transitionType=DocumentItem&amp;contextData=(sc.Default)"/>
  <Relationship Id="r194"
    Type="http://schemas.openxmlformats.org/officeDocument/2006/relationships/hyperlink"
    TargetMode="External"
    Target="http://www.westlaw.com/Link/Document/FullText?findType=h&amp;pubNum=176284&amp;cite=0297137201&amp;originatingDoc=I2b2543e903d911dab386b232635db992&amp;refType=RQ&amp;originationContext=document&amp;vr=3.0&amp;rs=cblt1.0&amp;transitionType=DocumentItem&amp;contextData=(sc.Default)"/>
  <Relationship Id="r195"
    Type="http://schemas.openxmlformats.org/officeDocument/2006/relationships/hyperlink"
    TargetMode="External"
    Target="http://www.westlaw.com/Link/Document/FullText?findType=L&amp;pubNum=1000711&amp;cite=NCSTRCPS1A-1R12&amp;originatingDoc=I2b2543e903d911dab386b232635db992&amp;refType=LQ&amp;originationContext=document&amp;vr=3.0&amp;rs=cblt1.0&amp;transitionType=DocumentItem&amp;contextData=(sc.Default)"/>
  <Relationship Id="r196"
    Type="http://schemas.openxmlformats.org/officeDocument/2006/relationships/hyperlink"
    TargetMode="External"
    Target="https://1.next.westlaw.com/Link/RelatedInformation/Flag?documentGuid=I72e88d139c9a11d991d0cc6b54f12d4d&amp;transitionType=InlineKeyCiteFlags&amp;originationContext=docHeaderFlag&amp;Rank=0&amp;ppcid=6f277802506447ceb315ddf62363babb&amp;contextData=(sc.Default)"/>
  <Relationship Id="r197"
    Type="http://schemas.openxmlformats.org/officeDocument/2006/relationships/hyperlink"
    TargetMode="External"
    Target="http://www.westlaw.com/Link/Document/FullText?findType=Y&amp;serNum=1992106162&amp;pubNum=0000708&amp;originatingDoc=I2b2543e903d911dab386b232635db992&amp;refType=RP&amp;fi=co_pp_sp_708_2136&amp;originationContext=document&amp;vr=3.0&amp;rs=cblt1.0&amp;transitionType=DocumentItem&amp;contextData=(sc.Default)#co_pp_sp_708_2136"/>
  <Relationship Id="r198"
    Type="http://schemas.openxmlformats.org/officeDocument/2006/relationships/hyperlink"
    TargetMode="External"
    Target="https://1.next.westlaw.com/Link/RelatedInformation/Flag?documentGuid=I72e88d139c9a11d991d0cc6b54f12d4d&amp;transitionType=InlineKeyCiteFlags&amp;originationContext=docHeaderFlag&amp;Rank=0&amp;ppcid=6f277802506447ceb315ddf62363babb&amp;contextData=(sc.Default)"/>
  <Relationship Id="r199"
    Type="http://schemas.openxmlformats.org/officeDocument/2006/relationships/hyperlink"
    TargetMode="External"
    Target="http://www.westlaw.com/Link/Document/FullText?findType=Y&amp;serNum=1992106162&amp;originatingDoc=I2b2543e903d911dab386b232635db992&amp;refType=RP&amp;originationContext=document&amp;vr=3.0&amp;rs=cblt1.0&amp;transitionType=DocumentItem&amp;contextData=(sc.Default)"/>
  <Relationship Id="r200"
    Type="http://schemas.openxmlformats.org/officeDocument/2006/relationships/hyperlink"
    TargetMode="External"
    Target="https://1.next.westlaw.com/Link/RelatedInformation/Flag?documentGuid=I863479f09c9011d993e6d35cc61aab4a&amp;transitionType=InlineKeyCiteFlags&amp;originationContext=docHeaderFlag&amp;Rank=0&amp;ppcid=6f277802506447ceb315ddf62363babb&amp;contextData=(sc.Default)"/>
  <Relationship Id="r201"
    Type="http://schemas.openxmlformats.org/officeDocument/2006/relationships/hyperlink"
    TargetMode="External"
    Target="http://www.westlaw.com/Link/Document/FullText?findType=Y&amp;serNum=1990097949&amp;pubNum=0000708&amp;originatingDoc=I2b2543e903d911dab386b232635db992&amp;refType=RP&amp;fi=co_pp_sp_708_3189&amp;originationContext=document&amp;vr=3.0&amp;rs=cblt1.0&amp;transitionType=DocumentItem&amp;contextData=(sc.Default)#co_pp_sp_708_3189"/>
  <Relationship Id="r202"
    Type="http://schemas.openxmlformats.org/officeDocument/2006/relationships/hyperlink"
    TargetMode="External"
    Target="https://1.next.westlaw.com/Link/RelatedInformation/Flag?documentGuid=I45b6e97003da11da8ac8f235252e36df&amp;transitionType=InlineKeyCiteFlags&amp;originationContext=docHeaderFlag&amp;Rank=0&amp;ppcid=6f277802506447ceb315ddf62363babb&amp;contextData=(sc.Default)"/>
  <Relationship Id="r203"
    Type="http://schemas.openxmlformats.org/officeDocument/2006/relationships/hyperlink"
    TargetMode="External"
    Target="http://www.westlaw.com/Link/Document/FullText?findType=Y&amp;serNum=2002186840&amp;pubNum=0000711&amp;originatingDoc=I2b2543e903d911dab386b232635db992&amp;refType=RP&amp;fi=co_pp_sp_711_878&amp;originationContext=document&amp;vr=3.0&amp;rs=cblt1.0&amp;transitionType=DocumentItem&amp;contextData=(sc.Default)#co_pp_sp_711_878"/>
  <Relationship Id="r204"
    Type="http://schemas.openxmlformats.org/officeDocument/2006/relationships/hyperlink"
    TargetMode="External"
    Target="http://www.westlaw.com/Link/Document/FullText?findType=L&amp;pubNum=1000711&amp;cite=NCSTRCPS1A-1R12&amp;originatingDoc=I2b2543e903d911dab386b232635db992&amp;refType=LQ&amp;originationContext=document&amp;vr=3.0&amp;rs=cblt1.0&amp;transitionType=DocumentItem&amp;contextData=(sc.Default)"/>
  <Relationship Id="r205"
    Type="http://schemas.openxmlformats.org/officeDocument/2006/relationships/hyperlink"
    TargetMode="External"
    Target="http://www.westlaw.com/Link/Document/FullText?findType=Y&amp;serNum=2001671303&amp;pubNum=0000711&amp;originatingDoc=I2b2543e903d911dab386b232635db992&amp;refType=RP&amp;fi=co_pp_sp_711_46&amp;originationContext=document&amp;vr=3.0&amp;rs=cblt1.0&amp;transitionType=DocumentItem&amp;contextData=(sc.Default)#co_pp_sp_711_46"/>
  <Relationship Id="r206"
    Type="http://schemas.openxmlformats.org/officeDocument/2006/relationships/hyperlink"
    TargetMode="External"
    Target="https://1.next.westlaw.com/Link/RelatedInformation/Flag?documentGuid=Id4c671fb9c1d11d991d0cc6b54f12d4d&amp;transitionType=InlineKeyCiteFlags&amp;originationContext=docHeaderFlag&amp;Rank=0&amp;ppcid=6f277802506447ceb315ddf62363babb&amp;contextData=(sc.Default)"/>
  <Relationship Id="r207"
    Type="http://schemas.openxmlformats.org/officeDocument/2006/relationships/hyperlink"
    TargetMode="External"
    Target="http://www.westlaw.com/Link/Document/FullText?findType=Y&amp;serNum=1972127106&amp;pubNum=0000708&amp;originatingDoc=I2b2543e903d911dab386b232635db992&amp;refType=RP&amp;fi=co_pp_sp_708_1364&amp;originationContext=document&amp;vr=3.0&amp;rs=cblt1.0&amp;transitionType=DocumentItem&amp;contextData=(sc.Default)#co_pp_sp_708_1364"/>
  <Relationship Id="r208"
    Type="http://schemas.openxmlformats.org/officeDocument/2006/relationships/hyperlink"
    TargetMode="External"
    Target="https://1.next.westlaw.com/Link/RelatedInformation/Flag?documentGuid=I72e88d139c9a11d991d0cc6b54f12d4d&amp;transitionType=InlineKeyCiteFlags&amp;originationContext=docHeaderFlag&amp;Rank=0&amp;ppcid=6f277802506447ceb315ddf62363babb&amp;contextData=(sc.Default)"/>
  <Relationship Id="r209"
    Type="http://schemas.openxmlformats.org/officeDocument/2006/relationships/hyperlink"
    TargetMode="External"
    Target="http://www.westlaw.com/Link/Document/FullText?findType=Y&amp;serNum=1992106162&amp;pubNum=0000708&amp;originatingDoc=I2b2543e903d911dab386b232635db992&amp;refType=RP&amp;fi=co_pp_sp_708_2136&amp;originationContext=document&amp;vr=3.0&amp;rs=cblt1.0&amp;transitionType=DocumentItem&amp;contextData=(sc.Default)#co_pp_sp_708_2136"/>
  <Relationship Id="r210"
    Type="http://schemas.openxmlformats.org/officeDocument/2006/relationships/hyperlink"
    TargetMode="External"
    Target="https://1.next.westlaw.com/Link/RelatedInformation/Flag?documentGuid=I95aae50404a911da8ac8f235252e36df&amp;transitionType=InlineKeyCiteFlags&amp;originationContext=docHeaderFlag&amp;Rank=0&amp;ppcid=6f277802506447ceb315ddf62363babb&amp;contextData=(sc.Default)"/>
  <Relationship Id="r211"
    Type="http://schemas.openxmlformats.org/officeDocument/2006/relationships/hyperlink"
    TargetMode="External"
    Target="http://www.westlaw.com/Link/Document/FullText?findType=Y&amp;serNum=1973128170&amp;pubNum=0000711&amp;originatingDoc=I2b2543e903d911dab386b232635db992&amp;refType=RP&amp;fi=co_pp_sp_711_650&amp;originationContext=document&amp;vr=3.0&amp;rs=cblt1.0&amp;transitionType=DocumentItem&amp;contextData=(sc.Default)#co_pp_sp_711_650"/>
  <Relationship Id="r212"
    Type="http://schemas.openxmlformats.org/officeDocument/2006/relationships/hyperlink"
    TargetMode="External"
    Target="https://1.next.westlaw.com/Link/RelatedInformation/Flag?documentGuid=I6da81f10038111da83e7e9deff98dc6f&amp;transitionType=InlineKeyCiteFlags&amp;originationContext=docHeaderFlag&amp;Rank=0&amp;ppcid=6f277802506447ceb315ddf62363babb&amp;contextData=(sc.Default)"/>
  <Relationship Id="r213"
    Type="http://schemas.openxmlformats.org/officeDocument/2006/relationships/hyperlink"
    TargetMode="External"
    Target="http://www.westlaw.com/Link/Document/FullText?findType=Y&amp;serNum=1994183352&amp;pubNum=0000711&amp;originatingDoc=I2b2543e903d911dab386b232635db992&amp;refType=RP&amp;originationContext=document&amp;vr=3.0&amp;rs=cblt1.0&amp;transitionType=DocumentItem&amp;contextData=(sc.Default)"/>
  <Relationship Id="r214"
    Type="http://schemas.openxmlformats.org/officeDocument/2006/relationships/hyperlink"
    TargetMode="External"
    Target="http://www.westlaw.com/Link/Document/FullText?findType=Y&amp;serNum=1993136182&amp;pubNum=0000711&amp;originatingDoc=I2b2543e903d911dab386b232635db992&amp;refType=RP&amp;fi=co_pp_sp_711_180&amp;originationContext=document&amp;vr=3.0&amp;rs=cblt1.0&amp;transitionType=DocumentItem&amp;contextData=(sc.Default)#co_pp_sp_711_180"/>
  <Relationship Id="r215"
    Type="http://schemas.openxmlformats.org/officeDocument/2006/relationships/hyperlink"
    TargetMode="External"
    Target="https://1.next.westlaw.com/Link/RelatedInformation/Flag?documentGuid=I7d8ed22602e111dab386b232635db992&amp;transitionType=InlineKeyCiteFlags&amp;originationContext=docHeaderFlag&amp;Rank=0&amp;ppcid=6f277802506447ceb315ddf62363babb&amp;contextData=(sc.Default)"/>
  <Relationship Id="r216"
    Type="http://schemas.openxmlformats.org/officeDocument/2006/relationships/hyperlink"
    TargetMode="External"
    Target="http://www.westlaw.com/Link/Document/FullText?findType=Y&amp;serNum=1982125166&amp;pubNum=0000711&amp;originatingDoc=I2b2543e903d911dab386b232635db992&amp;refType=RP&amp;fi=co_pp_sp_711_636&amp;originationContext=document&amp;vr=3.0&amp;rs=cblt1.0&amp;transitionType=DocumentItem&amp;contextData=(sc.Default)#co_pp_sp_711_636"/>
  <Relationship Id="r217"
    Type="http://schemas.openxmlformats.org/officeDocument/2006/relationships/hyperlink"
    TargetMode="External"
    Target="https://1.next.westlaw.com/Link/RelatedInformation/Flag?documentGuid=Ia3abc61e03d211da83e7e9deff98dc6f&amp;transitionType=InlineKeyCiteFlags&amp;originationContext=docHeaderFlag&amp;Rank=0&amp;ppcid=6f277802506447ceb315ddf62363babb&amp;contextData=(sc.Default)"/>
  <Relationship Id="r218"
    Type="http://schemas.openxmlformats.org/officeDocument/2006/relationships/hyperlink"
    TargetMode="External"
    Target="http://www.westlaw.com/Link/Document/FullText?findType=Y&amp;serNum=2002728219&amp;pubNum=0000711&amp;originatingDoc=I2b2543e903d911dab386b232635db992&amp;refType=RP&amp;originationContext=document&amp;vr=3.0&amp;rs=cblt1.0&amp;transitionType=DocumentItem&amp;contextData=(sc.Default)"/>
  <Relationship Id="r219"
    Type="http://schemas.openxmlformats.org/officeDocument/2006/relationships/hyperlink"
    TargetMode="External"
    Target="http://www.westlaw.com/Link/Document/FullText?findType=Y&amp;serNum=2002588754&amp;pubNum=0000711&amp;originatingDoc=I2b2543e903d911dab386b232635db992&amp;refType=RP&amp;originationContext=document&amp;vr=3.0&amp;rs=cblt1.0&amp;transitionType=DocumentItem&amp;contextData=(sc.Default)"/>
  <Relationship Id="r220"
    Type="http://schemas.openxmlformats.org/officeDocument/2006/relationships/hyperlink"
    TargetMode="External"
    Target="http://www.westlaw.com/Link/Document/FullText?findType=Y&amp;serNum=1994030157&amp;pubNum=0000711&amp;originatingDoc=I2b2543e903d911dab386b232635db992&amp;refType=RP&amp;fi=co_pp_sp_711_484&amp;originationContext=document&amp;vr=3.0&amp;rs=cblt1.0&amp;transitionType=DocumentItem&amp;contextData=(sc.Default)#co_pp_sp_711_484"/>
  <Relationship Id="r221"
    Type="http://schemas.openxmlformats.org/officeDocument/2006/relationships/hyperlink"
    TargetMode="External"
    Target="https://1.next.westlaw.com/Link/RelatedInformation/Flag?documentGuid=Iad25b36c029611dab386b232635db992&amp;transitionType=InlineKeyCiteFlags&amp;originationContext=docHeaderFlag&amp;Rank=0&amp;ppcid=6f277802506447ceb315ddf62363babb&amp;contextData=(sc.Default)"/>
  <Relationship Id="r222"
    Type="http://schemas.openxmlformats.org/officeDocument/2006/relationships/hyperlink"
    TargetMode="External"
    Target="http://www.westlaw.com/Link/Document/FullText?findType=Y&amp;serNum=1980115283&amp;pubNum=0000711&amp;originatingDoc=I2b2543e903d911dab386b232635db992&amp;refType=RP&amp;originationContext=document&amp;vr=3.0&amp;rs=cblt1.0&amp;transitionType=DocumentItem&amp;contextData=(sc.Default)"/>
  <Relationship Id="r223"
    Type="http://schemas.openxmlformats.org/officeDocument/2006/relationships/hyperlink"
    TargetMode="External"
    Target="https://1.next.westlaw.com/Link/RelatedInformation/Flag?documentGuid=Ibded03599c2511d9bc61beebb95be672&amp;transitionType=InlineKeyCiteFlags&amp;originationContext=docHeaderFlag&amp;Rank=0&amp;ppcid=6f277802506447ceb315ddf62363babb&amp;contextData=(sc.Default)"/>
  <Relationship Id="r224"
    Type="http://schemas.openxmlformats.org/officeDocument/2006/relationships/hyperlink"
    TargetMode="External"
    Target="http://www.westlaw.com/Link/Document/FullText?findType=Y&amp;serNum=2000029538&amp;pubNum=0000708&amp;originatingDoc=I2b2543e903d911dab386b232635db992&amp;refType=RP&amp;fi=co_pp_sp_708_706&amp;originationContext=document&amp;vr=3.0&amp;rs=cblt1.0&amp;transitionType=DocumentItem&amp;contextData=(sc.Default)#co_pp_sp_708_706"/>
  <Relationship Id="r225"
    Type="http://schemas.openxmlformats.org/officeDocument/2006/relationships/image"
    Target="images/5.png"/>
  <Relationship Id="r226"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27"
    Type="http://schemas.openxmlformats.org/officeDocument/2006/relationships/hyperlink"
    TargetMode="External"
    Target="http://www.westlaw.com/Link/Document/FullText?findType=Y&amp;serNum=1943103862&amp;pubNum=0000711&amp;originatingDoc=I2b2543e903d911dab386b232635db992&amp;refType=RP&amp;originationContext=document&amp;vr=3.0&amp;rs=cblt1.0&amp;transitionType=DocumentItem&amp;contextData=(sc.Default)"/>
  <Relationship Id="r228"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29"
    Type="http://schemas.openxmlformats.org/officeDocument/2006/relationships/hyperlink"
    TargetMode="External"
    Target="http://www.westlaw.com/Link/Document/FullText?findType=Y&amp;serNum=1943103862&amp;pubNum=711&amp;originatingDoc=I2b2543e903d911dab386b232635db992&amp;refType=RP&amp;fi=co_pp_sp_711_544&amp;originationContext=document&amp;vr=3.0&amp;rs=cblt1.0&amp;transitionType=DocumentItem&amp;contextData=(sc.Default)#co_pp_sp_711_544"/>
  <Relationship Id="r230"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31"
    Type="http://schemas.openxmlformats.org/officeDocument/2006/relationships/hyperlink"
    TargetMode="External"
    Target="http://www.westlaw.com/Link/Document/FullText?findType=Y&amp;serNum=1943103862&amp;originatingDoc=I2b2543e903d911dab386b232635db992&amp;refType=RP&amp;originationContext=document&amp;vr=3.0&amp;rs=cblt1.0&amp;transitionType=DocumentItem&amp;contextData=(sc.Default)"/>
  <Relationship Id="r232"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33"
    Type="http://schemas.openxmlformats.org/officeDocument/2006/relationships/hyperlink"
    TargetMode="External"
    Target="http://www.westlaw.com/Link/Document/FullText?findType=Y&amp;serNum=1943103862&amp;pubNum=711&amp;originatingDoc=I2b2543e903d911dab386b232635db992&amp;refType=RP&amp;fi=co_pp_sp_711_544&amp;originationContext=document&amp;vr=3.0&amp;rs=cblt1.0&amp;transitionType=DocumentItem&amp;contextData=(sc.Default)#co_pp_sp_711_544"/>
  <Relationship Id="r234"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35"
    Type="http://schemas.openxmlformats.org/officeDocument/2006/relationships/hyperlink"
    TargetMode="External"
    Target="http://www.westlaw.com/Link/Document/FullText?findType=Y&amp;serNum=1943103862&amp;pubNum=711&amp;originatingDoc=I2b2543e903d911dab386b232635db992&amp;refType=RP&amp;fi=co_pp_sp_711_545&amp;originationContext=document&amp;vr=3.0&amp;rs=cblt1.0&amp;transitionType=DocumentItem&amp;contextData=(sc.Default)#co_pp_sp_711_545"/>
  <Relationship Id="r236"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37"
    Type="http://schemas.openxmlformats.org/officeDocument/2006/relationships/hyperlink"
    TargetMode="External"
    Target="http://www.westlaw.com/Link/Document/FullText?findType=Y&amp;serNum=1943103862&amp;pubNum=711&amp;originatingDoc=I2b2543e903d911dab386b232635db992&amp;refType=RP&amp;originationContext=document&amp;vr=3.0&amp;rs=cblt1.0&amp;transitionType=DocumentItem&amp;contextData=(sc.Default)"/>
  <Relationship Id="r238"
    Type="http://schemas.openxmlformats.org/officeDocument/2006/relationships/hyperlink"
    TargetMode="External"
    Target="https://1.next.westlaw.com/Link/RelatedInformation/Flag?documentGuid=I9b1e489e028511da9439b076ef9ec4de&amp;transitionType=InlineKeyCiteFlags&amp;originationContext=docHeaderFlag&amp;Rank=0&amp;ppcid=6f277802506447ceb315ddf62363babb&amp;contextData=(sc.Default)"/>
  <Relationship Id="r239"
    Type="http://schemas.openxmlformats.org/officeDocument/2006/relationships/hyperlink"
    TargetMode="External"
    Target="http://www.westlaw.com/Link/Document/FullText?findType=Y&amp;serNum=1985136337&amp;pubNum=0000711&amp;originatingDoc=I2b2543e903d911dab386b232635db992&amp;refType=RP&amp;fi=co_pp_sp_711_724&amp;originationContext=document&amp;vr=3.0&amp;rs=cblt1.0&amp;transitionType=DocumentItem&amp;contextData=(sc.Default)#co_pp_sp_711_724"/>
  <Relationship Id="r240"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41"
    Type="http://schemas.openxmlformats.org/officeDocument/2006/relationships/hyperlink"
    TargetMode="External"
    Target="http://www.westlaw.com/Link/Document/FullText?findType=Y&amp;serNum=1943103862&amp;pubNum=711&amp;originatingDoc=I2b2543e903d911dab386b232635db992&amp;refType=RP&amp;originationContext=document&amp;vr=3.0&amp;rs=cblt1.0&amp;transitionType=DocumentItem&amp;contextData=(sc.Default)"/>
  <Relationship Id="r242"
    Type="http://schemas.openxmlformats.org/officeDocument/2006/relationships/hyperlink"
    TargetMode="External"
    Target="https://1.next.westlaw.com/Link/RelatedInformation/Flag?documentGuid=I9b1e489e028511da9439b076ef9ec4de&amp;transitionType=InlineKeyCiteFlags&amp;originationContext=docHeaderFlag&amp;Rank=0&amp;ppcid=6f277802506447ceb315ddf62363babb&amp;contextData=(sc.Default)"/>
  <Relationship Id="r243"
    Type="http://schemas.openxmlformats.org/officeDocument/2006/relationships/hyperlink"
    TargetMode="External"
    Target="http://www.westlaw.com/Link/Document/FullText?findType=Y&amp;serNum=1985136337&amp;pubNum=0000711&amp;originatingDoc=I2b2543e903d911dab386b232635db992&amp;refType=RP&amp;originationContext=document&amp;vr=3.0&amp;rs=cblt1.0&amp;transitionType=DocumentItem&amp;contextData=(sc.Default)"/>
  <Relationship Id="r244"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45"
    Type="http://schemas.openxmlformats.org/officeDocument/2006/relationships/hyperlink"
    TargetMode="External"
    Target="http://www.westlaw.com/Link/Document/FullText?findType=Y&amp;serNum=1943103862&amp;pubNum=0000711&amp;originatingDoc=I2b2543e903d911dab386b232635db992&amp;refType=RP&amp;fi=co_pp_sp_711_543&amp;originationContext=document&amp;vr=3.0&amp;rs=cblt1.0&amp;transitionType=DocumentItem&amp;contextData=(sc.Default)#co_pp_sp_711_543"/>
  <Relationship Id="r246"
    Type="http://schemas.openxmlformats.org/officeDocument/2006/relationships/hyperlink"
    TargetMode="External"
    Target="https://1.next.westlaw.com/Link/RelatedInformation/Flag?documentGuid=Id4c671fb9c1d11d991d0cc6b54f12d4d&amp;transitionType=InlineKeyCiteFlags&amp;originationContext=docHeaderFlag&amp;Rank=0&amp;ppcid=6f277802506447ceb315ddf62363babb&amp;contextData=(sc.Default)"/>
  <Relationship Id="r247"
    Type="http://schemas.openxmlformats.org/officeDocument/2006/relationships/hyperlink"
    TargetMode="External"
    Target="http://www.westlaw.com/Link/Document/FullText?findType=Y&amp;serNum=1972127106&amp;pubNum=0000708&amp;originatingDoc=I2b2543e903d911dab386b232635db992&amp;refType=RP&amp;originationContext=document&amp;vr=3.0&amp;rs=cblt1.0&amp;transitionType=DocumentItem&amp;contextData=(sc.Default)"/>
  <Relationship Id="r248"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49"
    Type="http://schemas.openxmlformats.org/officeDocument/2006/relationships/hyperlink"
    TargetMode="External"
    Target="http://www.westlaw.com/Link/Document/FullText?findType=Y&amp;serNum=1943103862&amp;pubNum=711&amp;originatingDoc=I2b2543e903d911dab386b232635db992&amp;refType=RP&amp;fi=co_pp_sp_711_545&amp;originationContext=document&amp;vr=3.0&amp;rs=cblt1.0&amp;transitionType=DocumentItem&amp;contextData=(sc.Default)#co_pp_sp_711_545"/>
  <Relationship Id="r250"
    Type="http://schemas.openxmlformats.org/officeDocument/2006/relationships/hyperlink"
    TargetMode="External"
    Target="https://1.next.westlaw.com/Link/RelatedInformation/Flag?documentGuid=Ibded03599c2511d9bc61beebb95be672&amp;transitionType=InlineKeyCiteFlags&amp;originationContext=docHeaderFlag&amp;Rank=0&amp;ppcid=6f277802506447ceb315ddf62363babb&amp;contextData=(sc.Default)"/>
  <Relationship Id="r251"
    Type="http://schemas.openxmlformats.org/officeDocument/2006/relationships/hyperlink"
    TargetMode="External"
    Target="http://www.westlaw.com/Link/Document/FullText?findType=Y&amp;serNum=2000029538&amp;pubNum=0000708&amp;originatingDoc=I2b2543e903d911dab386b232635db992&amp;refType=RP&amp;fi=co_pp_sp_708_706&amp;originationContext=document&amp;vr=3.0&amp;rs=cblt1.0&amp;transitionType=DocumentItem&amp;contextData=(sc.Default)#co_pp_sp_708_706"/>
  <Relationship Id="r252"
    Type="http://schemas.openxmlformats.org/officeDocument/2006/relationships/hyperlink"
    TargetMode="External"
    Target="https://1.next.westlaw.com/Link/RelatedInformation/Flag?documentGuid=I96d973539c4511d9bdd1cfdd544ca3a4&amp;transitionType=InlineKeyCiteFlags&amp;originationContext=docHeaderFlag&amp;Rank=0&amp;ppcid=6f277802506447ceb315ddf62363babb&amp;contextData=(sc.Default)"/>
  <Relationship Id="r253"
    Type="http://schemas.openxmlformats.org/officeDocument/2006/relationships/hyperlink"
    TargetMode="External"
    Target="http://www.westlaw.com/Link/Document/FullText?findType=Y&amp;serNum=1996140002&amp;pubNum=0000708&amp;originatingDoc=I2b2543e903d911dab386b232635db992&amp;refType=RP&amp;fi=co_pp_sp_708_2183&amp;originationContext=document&amp;vr=3.0&amp;rs=cblt1.0&amp;transitionType=DocumentItem&amp;contextData=(sc.Default)#co_pp_sp_708_2183"/>
  <Relationship Id="r254"
    Type="http://schemas.openxmlformats.org/officeDocument/2006/relationships/hyperlink"
    TargetMode="External"
    Target="https://1.next.westlaw.com/Link/RelatedInformation/Flag?documentGuid=I1d1a06f09c9711d993e6d35cc61aab4a&amp;transitionType=InlineKeyCiteFlags&amp;originationContext=docHeaderFlag&amp;Rank=0&amp;ppcid=6f277802506447ceb315ddf62363babb&amp;contextData=(sc.Default)"/>
  <Relationship Id="r255"
    Type="http://schemas.openxmlformats.org/officeDocument/2006/relationships/hyperlink"
    TargetMode="External"
    Target="http://www.westlaw.com/Link/Document/FullText?findType=Y&amp;serNum=1983118235&amp;pubNum=0000708&amp;originatingDoc=I2b2543e903d911dab386b232635db992&amp;refType=RP&amp;originationContext=document&amp;vr=3.0&amp;rs=cblt1.0&amp;transitionType=DocumentItem&amp;contextData=(sc.Default)"/>
  <Relationship Id="r256"
    Type="http://schemas.openxmlformats.org/officeDocument/2006/relationships/hyperlink"
    TargetMode="External"
    Target="https://1.next.westlaw.com/Link/RelatedInformation/Flag?documentGuid=N43267640362911E3B5D3EC9B5D48448B&amp;transitionType=InlineKeyCiteFlags&amp;originationContext=docHeaderFlag&amp;Rank=0&amp;ppcid=6f277802506447ceb315ddf62363babb&amp;contextData=(sc.Default)"/>
  <Relationship Id="r257"
    Type="http://schemas.openxmlformats.org/officeDocument/2006/relationships/hyperlink"
    TargetMode="External"
    Target="http://www.westlaw.com/Link/Document/FullText?findType=L&amp;pubNum=1000037&amp;cite=NCSTS143-215.10A&amp;originatingDoc=I2b2543e903d911dab386b232635db992&amp;refType=LQ&amp;originationContext=document&amp;vr=3.0&amp;rs=cblt1.0&amp;transitionType=DocumentItem&amp;contextData=(sc.Default)"/>
  <Relationship Id="r258"
    Type="http://schemas.openxmlformats.org/officeDocument/2006/relationships/hyperlink"
    TargetMode="External"
    Target="http://www.westlaw.com/Link/Document/FullText?findType=L&amp;pubNum=1000501&amp;cite=NCCNARTIS6&amp;originatingDoc=I2b2543e903d911dab386b232635db992&amp;refType=LQ&amp;originationContext=document&amp;vr=3.0&amp;rs=cblt1.0&amp;transitionType=DocumentItem&amp;contextData=(sc.Default)"/>
  <Relationship Id="r259"
    Type="http://schemas.openxmlformats.org/officeDocument/2006/relationships/hyperlink"
    TargetMode="External"
    Target="http://www.westlaw.com/Link/Document/FullText?findType=Y&amp;serNum=1981150185&amp;pubNum=0000345&amp;originatingDoc=I2b2543e903d911dab386b232635db992&amp;refType=RP&amp;fi=co_pp_sp_345_781&amp;originationContext=document&amp;vr=3.0&amp;rs=cblt1.0&amp;transitionType=DocumentItem&amp;contextData=(sc.Default)#co_pp_sp_345_781"/>
  <Relationship Id="r260"
    Type="http://schemas.openxmlformats.org/officeDocument/2006/relationships/hyperlink"
    TargetMode="External"
    Target="http://www.westlaw.com/Link/Document/FullText?findType=Y&amp;serNum=1914019971&amp;pubNum=0000710&amp;originatingDoc=I2b2543e903d911dab386b232635db992&amp;refType=RP&amp;fi=co_pp_sp_710_772&amp;originationContext=document&amp;vr=3.0&amp;rs=cblt1.0&amp;transitionType=DocumentItem&amp;contextData=(sc.Default)#co_pp_sp_710_772"/>
  <Relationship Id="r261"
    Type="http://schemas.openxmlformats.org/officeDocument/2006/relationships/hyperlink"
    TargetMode="External"
    Target="https://1.next.westlaw.com/Link/RelatedInformation/Flag?documentGuid=N43267640362911E3B5D3EC9B5D48448B&amp;transitionType=InlineKeyCiteFlags&amp;originationContext=docHeaderFlag&amp;Rank=0&amp;ppcid=6f277802506447ceb315ddf62363babb&amp;contextData=(sc.Default)"/>
  <Relationship Id="r262"
    Type="http://schemas.openxmlformats.org/officeDocument/2006/relationships/hyperlink"
    TargetMode="External"
    Target="http://www.westlaw.com/Link/Document/FullText?findType=L&amp;pubNum=1000037&amp;cite=NCSTS143-215.10A&amp;originatingDoc=I2b2543e903d911dab386b232635db992&amp;refType=LQ&amp;originationContext=document&amp;vr=3.0&amp;rs=cblt1.0&amp;transitionType=DocumentItem&amp;contextData=(sc.Default)"/>
  <Relationship Id="r263"
    Type="http://schemas.openxmlformats.org/officeDocument/2006/relationships/hyperlink"
    TargetMode="External"
    Target="http://www.westlaw.com/Link/Document/FullText?findType=L&amp;pubNum=1000037&amp;cite=NCSTS106-801&amp;originatingDoc=I2b2543e903d911dab386b232635db992&amp;refType=LQ&amp;originationContext=document&amp;vr=3.0&amp;rs=cblt1.0&amp;transitionType=DocumentItem&amp;contextData=(sc.Default)"/>
  <Relationship Id="r264"
    Type="http://schemas.openxmlformats.org/officeDocument/2006/relationships/hyperlink"
    TargetMode="External"
    Target="https://1.next.westlaw.com/Link/RelatedInformation/Flag?documentGuid=I45a97bed03da11da8ac8f235252e36df&amp;transitionType=InlineKeyCiteFlags&amp;originationContext=docHeaderFlag&amp;Rank=0&amp;ppcid=6f277802506447ceb315ddf62363babb&amp;contextData=(sc.Default)"/>
  <Relationship Id="r265"
    Type="http://schemas.openxmlformats.org/officeDocument/2006/relationships/hyperlink"
    TargetMode="External"
    Target="http://www.westlaw.com/Link/Document/FullText?findType=Y&amp;serNum=2002244026&amp;pubNum=0000711&amp;originatingDoc=I2b2543e903d911dab386b232635db992&amp;refType=RP&amp;fi=co_pp_sp_711_89&amp;originationContext=document&amp;vr=3.0&amp;rs=cblt1.0&amp;transitionType=DocumentItem&amp;contextData=(sc.Default)#co_pp_sp_711_89"/>
  <Relationship Id="r266"
    Type="http://schemas.openxmlformats.org/officeDocument/2006/relationships/hyperlink"
    TargetMode="External"
    Target="https://1.next.westlaw.com/Link/RelatedInformation/Flag?documentGuid=I89fac481043d11da83e7e9deff98dc6f&amp;transitionType=InlineKeyCiteFlags&amp;originationContext=docHeaderFlag&amp;Rank=0&amp;ppcid=6f277802506447ceb315ddf62363babb&amp;contextData=(sc.Default)"/>
  <Relationship Id="r267"
    Type="http://schemas.openxmlformats.org/officeDocument/2006/relationships/hyperlink"
    TargetMode="External"
    Target="http://www.westlaw.com/Link/Document/FullText?findType=Y&amp;serNum=1943103862&amp;pubNum=711&amp;originatingDoc=I2b2543e903d911dab386b232635db992&amp;refType=RP&amp;originationContext=document&amp;vr=3.0&amp;rs=cblt1.0&amp;transitionType=DocumentItem&amp;contextData=(sc.Default)"/>
  <Relationship Id="r268"
    Type="http://schemas.openxmlformats.org/officeDocument/2006/relationships/hyperlink"
    TargetMode="External"
    Target="https://1.next.westlaw.com/Link/RelatedInformation/Flag?documentGuid=I9b1e489e028511da9439b076ef9ec4de&amp;transitionType=InlineKeyCiteFlags&amp;originationContext=docHeaderFlag&amp;Rank=0&amp;ppcid=6f277802506447ceb315ddf62363babb&amp;contextData=(sc.Default)"/>
  <Relationship Id="r269"
    Type="http://schemas.openxmlformats.org/officeDocument/2006/relationships/hyperlink"
    TargetMode="External"
    Target="http://www.westlaw.com/Link/Document/FullText?findType=Y&amp;serNum=1985136337&amp;pubNum=711&amp;originatingDoc=I2b2543e903d911dab386b232635db992&amp;refType=RP&amp;originationContext=document&amp;vr=3.0&amp;rs=cblt1.0&amp;transitionType=DocumentItem&amp;contextData=(sc.Default)"/>
  <Relationship Id="r270"
    Type="http://schemas.openxmlformats.org/officeDocument/2006/relationships/hyperlink"
    TargetMode="External"
    Target="http://www.westlaw.com/Link/Document/FullText?findType=Y&amp;serNum=1984111491&amp;pubNum=0000711&amp;originatingDoc=I2b2543e903d911dab386b232635db992&amp;refType=RP&amp;fi=co_pp_sp_711_249&amp;originationContext=document&amp;vr=3.0&amp;rs=cblt1.0&amp;transitionType=DocumentItem&amp;contextData=(sc.Default)#co_pp_sp_711_249"/>
  <Relationship Id="r271"
    Type="http://schemas.openxmlformats.org/officeDocument/2006/relationships/hyperlink"
    TargetMode="External"
    Target="https://1.next.westlaw.com/Link/RelatedInformation/Flag?documentGuid=Ibdd24f609c2511d9bc61beebb95be672&amp;transitionType=InlineKeyCiteFlags&amp;originationContext=docHeaderFlag&amp;Rank=0&amp;ppcid=6f277802506447ceb315ddf62363babb&amp;contextData=(sc.Default)"/>
  <Relationship Id="r272"
    Type="http://schemas.openxmlformats.org/officeDocument/2006/relationships/hyperlink"
    TargetMode="External"
    Target="http://www.westlaw.com/Link/Document/FullText?findType=Y&amp;serNum=1997131774&amp;pubNum=0000708&amp;originatingDoc=I2b2543e903d911dab386b232635db992&amp;refType=RP&amp;originationContext=document&amp;vr=3.0&amp;rs=cblt1.0&amp;transitionType=DocumentItem&amp;contextData=(sc.Default)"/>
  <Relationship Id="r273"
    Type="http://schemas.openxmlformats.org/officeDocument/2006/relationships/hyperlink"
    TargetMode="External"
    Target="https://1.next.westlaw.com/Link/RelatedInformation/Flag?documentGuid=N97392CA0BEC911E7831DD280EB5A2272&amp;transitionType=InlineKeyCiteFlags&amp;originationContext=docHeaderFlag&amp;Rank=0&amp;ppcid=6f277802506447ceb315ddf62363babb&amp;contextData=(sc.Default)"/>
  <Relationship Id="r274"
    Type="http://schemas.openxmlformats.org/officeDocument/2006/relationships/hyperlink"
    TargetMode="External"
    Target="http://www.westlaw.com/Link/Document/FullText?findType=L&amp;pubNum=1000037&amp;cite=NCSTS114-2&amp;originatingDoc=I2b2543e903d911dab386b232635db992&amp;refType=SP&amp;originationContext=document&amp;vr=3.0&amp;rs=cblt1.0&amp;transitionType=DocumentItem&amp;contextData=(sc.Default)#co_pp_23450000ab4d2"/>
  <Relationship Id="r275"
    Type="http://schemas.openxmlformats.org/officeDocument/2006/relationships/hyperlink"
    TargetMode="External"
    Target="http://www.westlaw.com/Link/Document/FullText?findType=Y&amp;serNum=1956125455&amp;pubNum=0000711&amp;originatingDoc=I2b2543e903d911dab386b232635db992&amp;refType=RP&amp;fi=co_pp_sp_711_77&amp;originationContext=document&amp;vr=3.0&amp;rs=cblt1.0&amp;transitionType=DocumentItem&amp;contextData=(sc.Default)#co_pp_sp_711_77"/>
  <Relationship Id="r276"
    Type="http://schemas.openxmlformats.org/officeDocument/2006/relationships/hyperlink"
    TargetMode="External"
    Target="http://www.westlaw.com/Link/Document/FullText?findType=Y&amp;serNum=1959124734&amp;pubNum=0000711&amp;originatingDoc=I2b2543e903d911dab386b232635db992&amp;refType=RP&amp;fi=co_pp_sp_711_251&amp;originationContext=document&amp;vr=3.0&amp;rs=cblt1.0&amp;transitionType=DocumentItem&amp;contextData=(sc.Default)#co_pp_sp_711_251"/>
  <Relationship Id="r277"
    Type="http://schemas.openxmlformats.org/officeDocument/2006/relationships/hyperlink"
    TargetMode="External"
    Target="http://www.westlaw.com/Link/Document/FullText?findType=h&amp;pubNum=176284&amp;cite=0183487801&amp;originatingDoc=I2b2543e903d911dab386b232635db992&amp;refType=RQ&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2b2543e903d911dab386b232635db992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Red Flag - Severe Negative Treatment"/>
              <a:graphic>
                <a:graphicData uri="http://schemas.openxmlformats.org/drawingml/2006/picture">
                  <p:pic>
                    <p:nvPicPr>
                      <p:cNvPr id="2" name="Picture 1" descr="KeyCite Red Flag - Severe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Red Flag - Severe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Abrogated by </w:t>
      </w:r>
      <w:hyperlink r:id="r9">
        <w:r>
          <w:rPr>
            <w:rFonts w:ascii="Times New Roman" w:hAnsi="Times New Roman"/>
            <w:color w:val="000000"/>
            <w:sz w:val="16"/>
          </w:rPr>
          <w:t>Committee to Elect Dan Forest v. Employees Political Action Committee</w:t>
        </w:r>
        <w:r>
          <w:rPr>
            <w:rFonts w:ascii="Times New Roman" w:hAnsi="Times New Roman"/>
            <w:color w:val="000000"/>
            <w:sz w:val="16"/>
          </w:rPr>
          <w:t xml:space="preserve">, </w:t>
        </w:r>
      </w:hyperlink>
      <w:r>
        <w:rPr>
          <w:rFonts w:ascii="Times New Roman" w:hAnsi="Times New Roman"/>
          <w:color w:val="000000"/>
          <w:sz w:val="16"/>
        </w:rPr>
        <w:t xml:space="preserve">N.C., </w:t>
      </w:r>
      <w:r>
        <w:rPr>
          <w:rFonts w:ascii="Times New Roman" w:hAnsi="Times New Roman"/>
          <w:color w:val="000000"/>
          <w:sz w:val="16"/>
        </w:rPr>
        <w:t>February 5, 2021</w:t>
      </w:r>
    </w:p>
    <w:bookmarkEnd w:id="4"/>
    <w:p>
      <w:pPr>
        <w:spacing w:before="180" w:after="0" w:line="275" w:lineRule="atLeast"/>
        <w:jc w:val="center"/>
      </w:pPr>
      <w:r>
        <w:rPr>
          <w:rFonts w:ascii="georgia" w:hAnsi="georgia"/>
          <w:color w:val="000000"/>
          <w:sz w:val="20"/>
        </w:rPr>
        <w:t>155 N.C.App. 110</w:t>
      </w:r>
    </w:p>
    <w:p>
      <w:pPr>
        <w:spacing w:before="0" w:after="0" w:line="275" w:lineRule="atLeast"/>
        <w:jc w:val="center"/>
      </w:pPr>
      <w:r>
        <w:rPr>
          <w:rFonts w:ascii="georgia" w:hAnsi="georgia"/>
          <w:color w:val="000000"/>
          <w:sz w:val="20"/>
        </w:rPr>
        <w:t>Court of Appeals of North Carolina.</w:t>
      </w:r>
    </w:p>
    <w:p>
      <w:pPr>
        <w:spacing w:before="200" w:after="0" w:line="300" w:lineRule="atLeast"/>
        <w:ind w:left="100" w:right="100" w:firstLine="0"/>
        <w:jc w:val="center"/>
      </w:pPr>
      <w:r>
        <w:rPr>
          <w:rFonts w:ascii="georgia" w:hAnsi="georgia"/>
          <w:color w:val="252525"/>
          <w:sz w:val="20"/>
        </w:rPr>
        <w:t xml:space="preserve">NEUSE RIVER FOUNDATION, INC.; Richard J. Dove; D. Bouton Baldrige, d/b/a the Cape Fear Riverkeeper; </w:t>
      </w:r>
      <w:hyperlink r:id="r10">
        <w:r>
          <w:rPr>
            <w:rFonts w:ascii="georgia" w:hAnsi="georgia"/>
            <w:color w:val="000000"/>
            <w:sz w:val="20"/>
          </w:rPr>
          <w:t>New River Foundation, Inc.</w:t>
        </w:r>
      </w:hyperlink>
      <w:r>
        <w:rPr>
          <w:rFonts w:ascii="georgia" w:hAnsi="georgia"/>
          <w:color w:val="252525"/>
          <w:sz w:val="20"/>
        </w:rPr>
        <w:t xml:space="preserve">; </w:t>
      </w:r>
      <w:hyperlink r:id="r11">
        <w:r>
          <w:rPr>
            <w:rFonts w:ascii="georgia" w:hAnsi="georgia"/>
            <w:color w:val="000000"/>
            <w:sz w:val="20"/>
          </w:rPr>
          <w:t>Tom Mattison</w:t>
        </w:r>
      </w:hyperlink>
      <w:r>
        <w:rPr>
          <w:rFonts w:ascii="georgia" w:hAnsi="georgia"/>
          <w:color w:val="252525"/>
          <w:sz w:val="20"/>
        </w:rPr>
        <w:t>, d/b/a the New Riverkeeper; and The Water Keeper Alliance, Plaintiffs,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SMITHFIELD FOODS, INC.; Carroll's Foods, Inc.; Brown's of Carolina, Inc.; Murphy Farms, Inc.; Wendell H. Murphy, Sr.; Individually; Wendell H. Murphy, Jr., Individually; and Joseph W. Luter, III, Defendants.</w:t>
      </w:r>
    </w:p>
    <w:p>
      <w:pPr>
        <w:spacing w:before="0" w:after="0" w:line="300" w:lineRule="atLeast"/>
        <w:ind w:left="100" w:right="100" w:firstLine="0"/>
        <w:jc w:val="center"/>
      </w:pPr>
      <w:r>
        <w:rPr>
          <w:rFonts w:ascii="georgia" w:hAnsi="georgia"/>
          <w:color w:val="252525"/>
          <w:sz w:val="20"/>
        </w:rPr>
        <w:t xml:space="preserve">Thomas E. Jones; Bill Harper; </w:t>
      </w:r>
      <w:hyperlink r:id="r12">
        <w:r>
          <w:rPr>
            <w:rFonts w:ascii="georgia" w:hAnsi="georgia"/>
            <w:color w:val="000000"/>
            <w:sz w:val="20"/>
          </w:rPr>
          <w:t>Mary Ann Harrison</w:t>
        </w:r>
      </w:hyperlink>
      <w:r>
        <w:rPr>
          <w:rFonts w:ascii="georgia" w:hAnsi="georgia"/>
          <w:color w:val="252525"/>
          <w:sz w:val="20"/>
        </w:rPr>
        <w:t>; Natalie Salter Baggett; Don Webb; Charles Rogers Hughes; Craig Crumpler; Sidney Whaley; Margaret Hanrahan Jones; David Lee Jones; Seth Austin Willis; Eric Mark Blettner; Fred Rohde; and Neil Julian Savage, Plaintiffs,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Smithfield Foods, Inc.; Carroll's Foods, Inc.; Brown's of Carolina, Inc.; Murphy Farms, Inc.; Wendell H. Murphy, Sr.; Individually; Wendell H. Murphy, Jr., Individually; and Joseph W. Luter, III, Defendants.</w:t>
      </w:r>
    </w:p>
    <w:p>
      <w:pPr>
        <w:pBdr>
          <w:left w:val="none" w:space="8"/>
        </w:pBdr>
        <w:spacing w:before="200" w:after="0" w:line="275" w:lineRule="atLeast"/>
        <w:ind w:left="150" w:right="0" w:firstLine="0"/>
        <w:jc w:val="center"/>
      </w:pPr>
      <w:r>
        <w:rPr>
          <w:rFonts w:ascii="georgia" w:hAnsi="georgia"/>
          <w:color w:val="000000"/>
          <w:sz w:val="20"/>
        </w:rPr>
        <w:t>Nos. COA01–1204, COA01–1205.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 31, 2002.</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color w:val="000000"/>
          <w:sz w:val="20"/>
        </w:rPr>
        <w:t xml:space="preserve">River associations, riverkeepers, river users, and others brought action against hog farming companies for claims, including negligence, trespass, strict liability, and public and private nuisance, based on pollution and contamination caused by alleged mishandling of hog waste. The Superior Court, Wake County, </w:t>
      </w:r>
      <w:hyperlink r:id="r13">
        <w:r>
          <w:rPr>
            <w:rFonts w:ascii="Times New Roman" w:hAnsi="Times New Roman"/>
            <w:color w:val="000000"/>
            <w:sz w:val="20"/>
          </w:rPr>
          <w:t>Donald W. Stephens</w:t>
        </w:r>
      </w:hyperlink>
      <w:r>
        <w:rPr>
          <w:rFonts w:ascii="Times New Roman" w:hAnsi="Times New Roman"/>
          <w:color w:val="000000"/>
          <w:sz w:val="20"/>
        </w:rPr>
        <w:t>, J., dismissed claims. River associations and co-plaintiffs appealed. The Court of Appeals, Thomas, J., held that: (1) environmental river associations, riverkeepers, and recreational fisherman did not suffer a special injury and, thus, did not have standing, and (2) riparian landowners, commercial fishermen, and a marina owner did not have standing.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to Dismiss.</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(19)</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02807559001_1"/>
      <w:bookmarkStart w:id="10" w:name="co_headnotesTable_1"/>
      <w:tr>
        <w:tblPrEx/>
        <w:trPr/>
        <w:tc>
          <w:tcPr>
            <w:tcMar>
              <w:left w:w="30" w:type="dxa"/>
              <w:right w:w="30" w:type="dxa"/>
            </w:tcMar>
            <w:vAlign w:val="top"/>
          </w:tcPr>
          <w:p>
            <w:pPr>
              <w:spacing w:before="0" w:after="0" w:line="275" w:lineRule="atLeast"/>
            </w:pPr>
            <w:bookmarkStart w:id="11" w:name="co_anchor_F12002807559_1"/>
            <w:bookmarkStart w:id="12" w:name="co_anchor_headNote_[1]_1"/>
            <w:hyperlink w:anchor="co_anchor_B12002807559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4">
              <w:r>
                <w:rPr>
                  <w:rFonts w:ascii="Times New Roman" w:hAnsi="Times New Roman"/>
                  <w:b/>
                  <w:color w:val="000000"/>
                  <w:sz w:val="20"/>
                </w:rPr>
                <w:t>Action</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0"/>
                          <a:srcRect/>
                          <a:stretch>
                            <a:fillRect/>
                          </a:stretch>
                        </p:blipFill>
                        <p:spPr>
                          <a:xfrm>
                            <a:off x="0" y="0"/>
                            <a:ext cx="133350" cy="76200"/>
                          </a:xfrm>
                          <a:prstGeom prst="rect"/>
                        </p:spPr>
                      </p:pic>
                    </a:graphicData>
                  </a:graphic>
                </wp:inline>
              </w:drawing>
            </w:r>
            <w:hyperlink r:id="r15">
              <w:r>
                <w:rPr>
                  <w:rFonts w:ascii="Times New Roman" w:hAnsi="Times New Roman"/>
                  <w:color w:val="000000"/>
                  <w:sz w:val="20"/>
                </w:rPr>
                <w:t>Persons entitled to sue</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17">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18">
              <w:r>
                <w:rPr>
                  <w:rFonts w:ascii="Times New Roman" w:hAnsi="Times New Roman"/>
                  <w:color w:val="000000"/>
                  <w:sz w:val="18"/>
                </w:rPr>
                <w:t>13k13</w:t>
              </w:r>
            </w:hyperlink>
            <w:r>
              <w:rPr>
                <w:rFonts w:ascii="Times New Roman" w:hAnsi="Times New Roman"/>
                <w:color w:val="000000"/>
                <w:sz w:val="18"/>
              </w:rPr>
              <w:t>Persons entitled to sue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the party invoking jurisdiction, plaintiffs have the burden of proving the elements of standing.</w:t>
            </w:r>
          </w:p>
          <w:bookmarkStart w:id="13" w:name="co_headnoteId_2002807559001201802021458"/>
          <w:p>
            <w:pPr>
              <w:spacing w:before="200" w:after="0" w:line="275" w:lineRule="atLeast"/>
              <w:jc w:val="both"/>
            </w:pPr>
            <w:hyperlink r:id="r19">
              <w:r>
                <w:rPr>
                  <w:rFonts w:ascii="Times New Roman" w:hAnsi="Times New Roman"/>
                  <w:color w:val="000000"/>
                  <w:sz w:val="20"/>
                </w:rPr>
                <w:t>24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02807559002_1"/>
      <w:bookmarkStart w:id="15" w:name="co_headnotesTable_0_1"/>
      <w:tr>
        <w:tblPrEx/>
        <w:trPr/>
        <w:tc>
          <w:tcPr>
            <w:tcMar>
              <w:left w:w="30" w:type="dxa"/>
              <w:right w:w="30" w:type="dxa"/>
            </w:tcMar>
            <w:vAlign w:val="top"/>
          </w:tcPr>
          <w:p>
            <w:pPr>
              <w:spacing w:before="0" w:after="0" w:line="275" w:lineRule="atLeast"/>
            </w:pPr>
            <w:bookmarkStart w:id="16" w:name="co_anchor_F22002807559_1"/>
            <w:bookmarkStart w:id="17" w:name="co_anchor_headNote_[2]_1"/>
            <w:hyperlink w:anchor="co_anchor_B22002807559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1">
              <w:r>
                <w:rPr>
                  <w:rFonts w:ascii="Times New Roman" w:hAnsi="Times New Roman"/>
                  <w:b/>
                  <w:color w:val="000000"/>
                  <w:sz w:val="20"/>
                </w:rPr>
                <w:t>Action</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0"/>
                          <a:srcRect/>
                          <a:stretch>
                            <a:fillRect/>
                          </a:stretch>
                        </p:blipFill>
                        <p:spPr>
                          <a:xfrm>
                            <a:off x="0" y="0"/>
                            <a:ext cx="133350" cy="76200"/>
                          </a:xfrm>
                          <a:prstGeom prst="rect"/>
                        </p:spPr>
                      </p:pic>
                    </a:graphicData>
                  </a:graphic>
                </wp:inline>
              </w:drawing>
            </w:r>
            <w:hyperlink r:id="r22">
              <w:r>
                <w:rPr>
                  <w:rFonts w:ascii="Times New Roman" w:hAnsi="Times New Roman"/>
                  <w:color w:val="000000"/>
                  <w:sz w:val="20"/>
                </w:rPr>
                <w:t>Persons entitled to sue</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24">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25">
              <w:r>
                <w:rPr>
                  <w:rFonts w:ascii="Times New Roman" w:hAnsi="Times New Roman"/>
                  <w:color w:val="000000"/>
                  <w:sz w:val="18"/>
                </w:rPr>
                <w:t>13k13</w:t>
              </w:r>
            </w:hyperlink>
            <w:r>
              <w:rPr>
                <w:rFonts w:ascii="Times New Roman" w:hAnsi="Times New Roman"/>
                <w:color w:val="000000"/>
                <w:sz w:val="18"/>
              </w:rPr>
              <w:t>Persons entitled to sue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Since the elements of standing are not mere pleading requirements but rather an indispensable part of the plaintiff's case, each element must be supported in the same way as any other matter on which the plaintiff bears the burden of proof, i.e., with the manner and degree of evidence required at the successive stages of the litigation.</w:t>
            </w:r>
          </w:p>
          <w:bookmarkStart w:id="18" w:name="co_headnoteId_2002807559002201802021458"/>
          <w:p>
            <w:pPr>
              <w:spacing w:before="200" w:after="0" w:line="275" w:lineRule="atLeast"/>
              <w:jc w:val="both"/>
            </w:pPr>
            <w:hyperlink r:id="r26">
              <w:r>
                <w:rPr>
                  <w:rFonts w:ascii="Times New Roman" w:hAnsi="Times New Roman"/>
                  <w:color w:val="000000"/>
                  <w:sz w:val="20"/>
                </w:rPr>
                <w:t>13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02807559003_1"/>
      <w:bookmarkStart w:id="20" w:name="co_headnotesTable_1_1"/>
      <w:tr>
        <w:tblPrEx/>
        <w:trPr/>
        <w:tc>
          <w:tcPr>
            <w:tcMar>
              <w:left w:w="30" w:type="dxa"/>
              <w:right w:w="30" w:type="dxa"/>
            </w:tcMar>
            <w:vAlign w:val="top"/>
          </w:tcPr>
          <w:p>
            <w:pPr>
              <w:spacing w:before="0" w:after="0" w:line="275" w:lineRule="atLeast"/>
            </w:pPr>
            <w:bookmarkStart w:id="21" w:name="co_anchor_F32002807559_1"/>
            <w:bookmarkStart w:id="22" w:name="co_anchor_headNote_[3]_1"/>
            <w:hyperlink w:anchor="co_anchor_B32002807559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27">
              <w:r>
                <w:rPr>
                  <w:rFonts w:ascii="Times New Roman" w:hAnsi="Times New Roman"/>
                  <w:b/>
                  <w:color w:val="000000"/>
                  <w:sz w:val="20"/>
                </w:rPr>
                <w:t>Action</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0"/>
                          <a:srcRect/>
                          <a:stretch>
                            <a:fillRect/>
                          </a:stretch>
                        </p:blipFill>
                        <p:spPr>
                          <a:xfrm>
                            <a:off x="0" y="0"/>
                            <a:ext cx="133350" cy="76200"/>
                          </a:xfrm>
                          <a:prstGeom prst="rect"/>
                        </p:spPr>
                      </p:pic>
                    </a:graphicData>
                  </a:graphic>
                </wp:inline>
              </w:drawing>
            </w:r>
            <w:hyperlink r:id="r28">
              <w:r>
                <w:rPr>
                  <w:rFonts w:ascii="Times New Roman" w:hAnsi="Times New Roman"/>
                  <w:color w:val="000000"/>
                  <w:sz w:val="20"/>
                </w:rPr>
                <w:t>Persons entitled to sue</w:t>
              </w:r>
            </w:hyperlink>
          </w:p>
          <w:p>
            <w:pPr>
              <w:pBdr>
                <w:bottom w:val="none" w:space="2"/>
              </w:pBdr>
              <w:spacing w:before="0" w:after="0" w:line="275" w:lineRule="atLeast"/>
            </w:pPr>
            <w:hyperlink r:id="r29">
              <w:r>
                <w:rPr>
                  <w:rFonts w:ascii="Times New Roman" w:hAnsi="Times New Roman"/>
                  <w:b/>
                  <w:color w:val="000000"/>
                  <w:sz w:val="20"/>
                </w:rPr>
                <w:t>Pretrial Procedure</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0"/>
                          <a:srcRect/>
                          <a:stretch>
                            <a:fillRect/>
                          </a:stretch>
                        </p:blipFill>
                        <p:spPr>
                          <a:xfrm>
                            <a:off x="0" y="0"/>
                            <a:ext cx="133350" cy="76200"/>
                          </a:xfrm>
                          <a:prstGeom prst="rect"/>
                        </p:spPr>
                      </p:pic>
                    </a:graphicData>
                  </a:graphic>
                </wp:inline>
              </w:drawing>
            </w:r>
            <w:hyperlink r:id="r30">
              <w:r>
                <w:rPr>
                  <w:rFonts w:ascii="Times New Roman" w:hAnsi="Times New Roman"/>
                  <w:color w:val="000000"/>
                  <w:sz w:val="20"/>
                </w:rPr>
                <w:t>Construction of pleadings</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1">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32">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33">
              <w:r>
                <w:rPr>
                  <w:rFonts w:ascii="Times New Roman" w:hAnsi="Times New Roman"/>
                  <w:color w:val="000000"/>
                  <w:sz w:val="18"/>
                </w:rPr>
                <w:t>13k13</w:t>
              </w:r>
            </w:hyperlink>
            <w:r>
              <w:rPr>
                <w:rFonts w:ascii="Times New Roman" w:hAnsi="Times New Roman"/>
                <w:color w:val="000000"/>
                <w:sz w:val="18"/>
              </w:rPr>
              <w:t>Persons entitled to sue</w:t>
            </w:r>
          </w:p>
          <w:p>
            <w:pPr>
              <w:spacing w:before="0" w:after="0" w:line="255" w:lineRule="atLeast"/>
            </w:pPr>
            <w:hyperlink r:id="r34">
              <w:r>
                <w:rPr>
                  <w:rFonts w:ascii="Times New Roman" w:hAnsi="Times New Roman"/>
                  <w:color w:val="000000"/>
                  <w:sz w:val="18"/>
                </w:rPr>
                <w:t>307A</w:t>
              </w:r>
            </w:hyperlink>
            <w:r>
              <w:rPr>
                <w:rFonts w:ascii="Times New Roman" w:hAnsi="Times New Roman"/>
                <w:color w:val="000000"/>
                <w:sz w:val="18"/>
              </w:rPr>
              <w:t>Pretrial Procedure</w:t>
            </w:r>
          </w:p>
          <w:p>
            <w:pPr>
              <w:spacing w:before="0" w:after="0" w:line="255" w:lineRule="atLeast"/>
            </w:pPr>
            <w:hyperlink r:id="r35">
              <w:r>
                <w:rPr>
                  <w:rFonts w:ascii="Times New Roman" w:hAnsi="Times New Roman"/>
                  <w:color w:val="000000"/>
                  <w:sz w:val="18"/>
                </w:rPr>
                <w:t>307AIII</w:t>
              </w:r>
            </w:hyperlink>
            <w:r>
              <w:rPr>
                <w:rFonts w:ascii="Times New Roman" w:hAnsi="Times New Roman"/>
                <w:color w:val="000000"/>
                <w:sz w:val="18"/>
              </w:rPr>
              <w:t>Dismissal</w:t>
            </w:r>
          </w:p>
          <w:p>
            <w:pPr>
              <w:spacing w:before="0" w:after="0" w:line="255" w:lineRule="atLeast"/>
            </w:pPr>
            <w:hyperlink r:id="r36">
              <w:r>
                <w:rPr>
                  <w:rFonts w:ascii="Times New Roman" w:hAnsi="Times New Roman"/>
                  <w:color w:val="000000"/>
                  <w:sz w:val="18"/>
                </w:rPr>
                <w:t>307AIII(B)</w:t>
              </w:r>
            </w:hyperlink>
            <w:r>
              <w:rPr>
                <w:rFonts w:ascii="Times New Roman" w:hAnsi="Times New Roman"/>
                <w:color w:val="000000"/>
                <w:sz w:val="18"/>
              </w:rPr>
              <w:t>Involuntary Dismissal</w:t>
            </w:r>
          </w:p>
          <w:p>
            <w:pPr>
              <w:spacing w:before="0" w:after="0" w:line="255" w:lineRule="atLeast"/>
            </w:pPr>
            <w:hyperlink r:id="r37">
              <w:r>
                <w:rPr>
                  <w:rFonts w:ascii="Times New Roman" w:hAnsi="Times New Roman"/>
                  <w:color w:val="000000"/>
                  <w:sz w:val="18"/>
                </w:rPr>
                <w:t>307AIII(B)6</w:t>
              </w:r>
            </w:hyperlink>
            <w:r>
              <w:rPr>
                <w:rFonts w:ascii="Times New Roman" w:hAnsi="Times New Roman"/>
                <w:color w:val="000000"/>
                <w:sz w:val="18"/>
              </w:rPr>
              <w:t>Proceedings and Effect</w:t>
            </w:r>
          </w:p>
          <w:p>
            <w:pPr>
              <w:spacing w:before="0" w:after="0" w:line="255" w:lineRule="atLeast"/>
            </w:pPr>
            <w:hyperlink r:id="r38">
              <w:r>
                <w:rPr>
                  <w:rFonts w:ascii="Times New Roman" w:hAnsi="Times New Roman"/>
                  <w:color w:val="000000"/>
                  <w:sz w:val="18"/>
                </w:rPr>
                <w:t>307Ak679</w:t>
              </w:r>
            </w:hyperlink>
            <w:r>
              <w:rPr>
                <w:rFonts w:ascii="Times New Roman" w:hAnsi="Times New Roman"/>
                <w:color w:val="000000"/>
                <w:sz w:val="18"/>
              </w:rPr>
              <w:t>Construction of pleadings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At the pleading stage, general factual allegations of injury to plaintiffs resulting from the defendant's conduct may suffice to show standing, for on a motion to dismiss courts presume that general allegations embrace those specific facts that are necessary to support the claim.</w:t>
            </w:r>
          </w:p>
          <w:bookmarkStart w:id="23" w:name="co_headnoteId_2002807559003201802021458"/>
          <w:p>
            <w:pPr>
              <w:spacing w:before="200" w:after="0" w:line="275" w:lineRule="atLeast"/>
              <w:jc w:val="both"/>
            </w:pPr>
            <w:hyperlink r:id="r39">
              <w:r>
                <w:rPr>
                  <w:rFonts w:ascii="Times New Roman" w:hAnsi="Times New Roman"/>
                  <w:color w:val="000000"/>
                  <w:sz w:val="20"/>
                </w:rPr>
                <w:t>3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2002807559004_1"/>
      <w:bookmarkStart w:id="25" w:name="co_headnotesTable_2_1"/>
      <w:tr>
        <w:tblPrEx/>
        <w:trPr/>
        <w:tc>
          <w:tcPr>
            <w:tcMar>
              <w:left w:w="30" w:type="dxa"/>
              <w:right w:w="30" w:type="dxa"/>
            </w:tcMar>
            <w:vAlign w:val="top"/>
          </w:tcPr>
          <w:p>
            <w:pPr>
              <w:spacing w:before="0" w:after="0" w:line="275" w:lineRule="atLeast"/>
            </w:pPr>
            <w:bookmarkStart w:id="26" w:name="co_anchor_F42002807559_1"/>
            <w:bookmarkStart w:id="27" w:name="co_anchor_headNote_[4]_1"/>
            <w:hyperlink w:anchor="co_anchor_B42002807559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Action</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0"/>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Persons entitled to sue</w:t>
              </w:r>
            </w:hyperlink>
          </w:p>
          <w:p>
            <w:pPr>
              <w:pBdr>
                <w:bottom w:val="none" w:space="2"/>
              </w:pBdr>
              <w:spacing w:before="0" w:after="0" w:line="275" w:lineRule="atLeast"/>
            </w:pPr>
            <w:hyperlink r:id="r42">
              <w:r>
                <w:rPr>
                  <w:rFonts w:ascii="Times New Roman" w:hAnsi="Times New Roman"/>
                  <w:b/>
                  <w:color w:val="000000"/>
                  <w:sz w:val="20"/>
                </w:rPr>
                <w:t>Pretrial Procedure</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0"/>
                          <a:srcRect/>
                          <a:stretch>
                            <a:fillRect/>
                          </a:stretch>
                        </p:blipFill>
                        <p:spPr>
                          <a:xfrm>
                            <a:off x="0" y="0"/>
                            <a:ext cx="133350" cy="76200"/>
                          </a:xfrm>
                          <a:prstGeom prst="rect"/>
                        </p:spPr>
                      </p:pic>
                    </a:graphicData>
                  </a:graphic>
                </wp:inline>
              </w:drawing>
            </w:r>
            <w:hyperlink r:id="r43">
              <w:r>
                <w:rPr>
                  <w:rFonts w:ascii="Times New Roman" w:hAnsi="Times New Roman"/>
                  <w:color w:val="000000"/>
                  <w:sz w:val="20"/>
                </w:rPr>
                <w:t>Want of jurisdiction</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4">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45">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46">
              <w:r>
                <w:rPr>
                  <w:rFonts w:ascii="Times New Roman" w:hAnsi="Times New Roman"/>
                  <w:color w:val="000000"/>
                  <w:sz w:val="18"/>
                </w:rPr>
                <w:t>13k13</w:t>
              </w:r>
            </w:hyperlink>
            <w:r>
              <w:rPr>
                <w:rFonts w:ascii="Times New Roman" w:hAnsi="Times New Roman"/>
                <w:color w:val="000000"/>
                <w:sz w:val="18"/>
              </w:rPr>
              <w:t>Persons entitled to sue</w:t>
            </w:r>
          </w:p>
          <w:p>
            <w:pPr>
              <w:spacing w:before="0" w:after="0" w:line="255" w:lineRule="atLeast"/>
            </w:pPr>
            <w:hyperlink r:id="r47">
              <w:r>
                <w:rPr>
                  <w:rFonts w:ascii="Times New Roman" w:hAnsi="Times New Roman"/>
                  <w:color w:val="000000"/>
                  <w:sz w:val="18"/>
                </w:rPr>
                <w:t>307A</w:t>
              </w:r>
            </w:hyperlink>
            <w:r>
              <w:rPr>
                <w:rFonts w:ascii="Times New Roman" w:hAnsi="Times New Roman"/>
                <w:color w:val="000000"/>
                <w:sz w:val="18"/>
              </w:rPr>
              <w:t>Pretrial Procedure</w:t>
            </w:r>
          </w:p>
          <w:p>
            <w:pPr>
              <w:spacing w:before="0" w:after="0" w:line="255" w:lineRule="atLeast"/>
            </w:pPr>
            <w:hyperlink r:id="r48">
              <w:r>
                <w:rPr>
                  <w:rFonts w:ascii="Times New Roman" w:hAnsi="Times New Roman"/>
                  <w:color w:val="000000"/>
                  <w:sz w:val="18"/>
                </w:rPr>
                <w:t>307AIII</w:t>
              </w:r>
            </w:hyperlink>
            <w:r>
              <w:rPr>
                <w:rFonts w:ascii="Times New Roman" w:hAnsi="Times New Roman"/>
                <w:color w:val="000000"/>
                <w:sz w:val="18"/>
              </w:rPr>
              <w:t>Dismissal</w:t>
            </w:r>
          </w:p>
          <w:p>
            <w:pPr>
              <w:spacing w:before="0" w:after="0" w:line="255" w:lineRule="atLeast"/>
            </w:pPr>
            <w:hyperlink r:id="r49">
              <w:r>
                <w:rPr>
                  <w:rFonts w:ascii="Times New Roman" w:hAnsi="Times New Roman"/>
                  <w:color w:val="000000"/>
                  <w:sz w:val="18"/>
                </w:rPr>
                <w:t>307AIII(B)</w:t>
              </w:r>
            </w:hyperlink>
            <w:r>
              <w:rPr>
                <w:rFonts w:ascii="Times New Roman" w:hAnsi="Times New Roman"/>
                <w:color w:val="000000"/>
                <w:sz w:val="18"/>
              </w:rPr>
              <w:t>Involuntary Dismissal</w:t>
            </w:r>
          </w:p>
          <w:p>
            <w:pPr>
              <w:spacing w:before="0" w:after="0" w:line="255" w:lineRule="atLeast"/>
            </w:pPr>
            <w:hyperlink r:id="r50">
              <w:r>
                <w:rPr>
                  <w:rFonts w:ascii="Times New Roman" w:hAnsi="Times New Roman"/>
                  <w:color w:val="000000"/>
                  <w:sz w:val="18"/>
                </w:rPr>
                <w:t>307AIII(B)2</w:t>
              </w:r>
            </w:hyperlink>
            <w:r>
              <w:rPr>
                <w:rFonts w:ascii="Times New Roman" w:hAnsi="Times New Roman"/>
                <w:color w:val="000000"/>
                <w:sz w:val="18"/>
              </w:rPr>
              <w:t>Grounds in General</w:t>
            </w:r>
          </w:p>
          <w:p>
            <w:pPr>
              <w:spacing w:before="0" w:after="0" w:line="255" w:lineRule="atLeast"/>
            </w:pPr>
            <w:hyperlink r:id="r51">
              <w:r>
                <w:rPr>
                  <w:rFonts w:ascii="Times New Roman" w:hAnsi="Times New Roman"/>
                  <w:color w:val="000000"/>
                  <w:sz w:val="18"/>
                </w:rPr>
                <w:t>307Ak554</w:t>
              </w:r>
            </w:hyperlink>
            <w:r>
              <w:rPr>
                <w:rFonts w:ascii="Times New Roman" w:hAnsi="Times New Roman"/>
                <w:color w:val="000000"/>
                <w:sz w:val="18"/>
              </w:rPr>
              <w:t>Want of jurisdiction</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Standing is a necessary prerequisite to a court's proper exercise of subject matter jurisdiction; accordingly, a defendant's standing argument implicates rule providing for defense of no subject matter jurisdiction. </w:t>
            </w:r>
            <w:hyperlink r:id="r52">
              <w:r>
                <w:rPr>
                  <w:rFonts w:ascii="Times New Roman" w:hAnsi="Times New Roman"/>
                  <w:color w:val="000000"/>
                  <w:sz w:val="20"/>
                </w:rPr>
                <w:t>Rules Civ.Proc., Rule 12(b)(1)</w:t>
              </w:r>
            </w:hyperlink>
            <w:r>
              <w:rPr>
                <w:rFonts w:ascii="Times New Roman" w:hAnsi="Times New Roman"/>
                <w:color w:val="000000"/>
                <w:sz w:val="20"/>
              </w:rPr>
              <w:t>, West's N.C.G.S.A. § 1A-1.</w:t>
            </w:r>
          </w:p>
          <w:bookmarkStart w:id="28" w:name="co_headnoteId_2002807559004201802021458"/>
          <w:p>
            <w:pPr>
              <w:spacing w:before="200" w:after="0" w:line="275" w:lineRule="atLeast"/>
              <w:jc w:val="both"/>
            </w:pPr>
            <w:hyperlink r:id="r53">
              <w:r>
                <w:rPr>
                  <w:rFonts w:ascii="Times New Roman" w:hAnsi="Times New Roman"/>
                  <w:color w:val="000000"/>
                  <w:sz w:val="20"/>
                </w:rPr>
                <w:t>51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02807559005_1"/>
      <w:bookmarkStart w:id="30" w:name="co_headnotesTable_3_1"/>
      <w:tr>
        <w:tblPrEx/>
        <w:trPr/>
        <w:tc>
          <w:tcPr>
            <w:tcMar>
              <w:left w:w="30" w:type="dxa"/>
              <w:right w:w="30" w:type="dxa"/>
            </w:tcMar>
            <w:vAlign w:val="top"/>
          </w:tcPr>
          <w:p>
            <w:pPr>
              <w:spacing w:before="0" w:after="0" w:line="275" w:lineRule="atLeast"/>
            </w:pPr>
            <w:bookmarkStart w:id="31" w:name="co_anchor_F52002807559_1"/>
            <w:bookmarkStart w:id="32" w:name="co_anchor_headNote_[5]_1"/>
            <w:hyperlink w:anchor="co_anchor_B52002807559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4">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0"/>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Standing</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57">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58">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59">
              <w:r>
                <w:rPr>
                  <w:rFonts w:ascii="Times New Roman" w:hAnsi="Times New Roman"/>
                  <w:color w:val="000000"/>
                  <w:sz w:val="18"/>
                </w:rPr>
                <w:t>30XVI(D)3</w:t>
              </w:r>
            </w:hyperlink>
            <w:r>
              <w:rPr>
                <w:rFonts w:ascii="Times New Roman" w:hAnsi="Times New Roman"/>
                <w:color w:val="000000"/>
                <w:sz w:val="18"/>
              </w:rPr>
              <w:t>Procedural Matters in General</w:t>
            </w:r>
          </w:p>
          <w:p>
            <w:pPr>
              <w:spacing w:before="0" w:after="0" w:line="255" w:lineRule="atLeast"/>
            </w:pPr>
            <w:hyperlink r:id="r60">
              <w:r>
                <w:rPr>
                  <w:rFonts w:ascii="Times New Roman" w:hAnsi="Times New Roman"/>
                  <w:color w:val="000000"/>
                  <w:sz w:val="18"/>
                </w:rPr>
                <w:t>30k3224</w:t>
              </w:r>
            </w:hyperlink>
            <w:r>
              <w:rPr>
                <w:rFonts w:ascii="Times New Roman" w:hAnsi="Times New Roman"/>
                <w:color w:val="000000"/>
                <w:sz w:val="18"/>
              </w:rPr>
              <w:t>Parties</w:t>
            </w:r>
          </w:p>
          <w:p>
            <w:pPr>
              <w:spacing w:before="0" w:after="0" w:line="255" w:lineRule="atLeast"/>
            </w:pPr>
            <w:hyperlink r:id="r61">
              <w:r>
                <w:rPr>
                  <w:rFonts w:ascii="Times New Roman" w:hAnsi="Times New Roman"/>
                  <w:color w:val="000000"/>
                  <w:sz w:val="18"/>
                </w:rPr>
                <w:t>30k3226</w:t>
              </w:r>
            </w:hyperlink>
            <w:r>
              <w:rPr>
                <w:rFonts w:ascii="Times New Roman" w:hAnsi="Times New Roman"/>
                <w:color w:val="000000"/>
                <w:sz w:val="18"/>
              </w:rPr>
              <w:t>Standing</w:t>
            </w:r>
          </w:p>
          <w:p>
            <w:pPr>
              <w:spacing w:before="0" w:after="0" w:line="255" w:lineRule="atLeast"/>
            </w:pPr>
            <w:r>
              <w:rPr>
                <w:rFonts w:ascii="Times New Roman" w:hAnsi="Times New Roman"/>
                <w:color w:val="000000"/>
                <w:sz w:val="18"/>
              </w:rPr>
              <w:t>(Formerly 30k893(1))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It is proper to conduct de novo review of a trial court's decision to dismiss a case for lack of standing.</w:t>
            </w:r>
          </w:p>
          <w:bookmarkStart w:id="33" w:name="co_headnoteId_2002807559005201802021458"/>
          <w:p>
            <w:pPr>
              <w:spacing w:before="200" w:after="0" w:line="275" w:lineRule="atLeast"/>
              <w:jc w:val="both"/>
            </w:pPr>
            <w:hyperlink r:id="r62">
              <w:r>
                <w:rPr>
                  <w:rFonts w:ascii="Times New Roman" w:hAnsi="Times New Roman"/>
                  <w:color w:val="000000"/>
                  <w:sz w:val="20"/>
                </w:rPr>
                <w:t>9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02807559006_1"/>
      <w:bookmarkStart w:id="35" w:name="co_headnotesTable_4_1"/>
      <w:tr>
        <w:tblPrEx/>
        <w:trPr/>
        <w:tc>
          <w:tcPr>
            <w:tcMar>
              <w:left w:w="30" w:type="dxa"/>
              <w:right w:w="30" w:type="dxa"/>
            </w:tcMar>
            <w:vAlign w:val="top"/>
          </w:tcPr>
          <w:p>
            <w:pPr>
              <w:spacing w:before="0" w:after="0" w:line="275" w:lineRule="atLeast"/>
            </w:pPr>
            <w:bookmarkStart w:id="36" w:name="co_anchor_F62002807559_1"/>
            <w:bookmarkStart w:id="37" w:name="co_anchor_headNote_[6]_1"/>
            <w:hyperlink w:anchor="co_anchor_B62002807559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3">
              <w:r>
                <w:rPr>
                  <w:rFonts w:ascii="Times New Roman" w:hAnsi="Times New Roman"/>
                  <w:b/>
                  <w:color w:val="000000"/>
                  <w:sz w:val="20"/>
                </w:rPr>
                <w:t>Action</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0"/>
                          <a:srcRect/>
                          <a:stretch>
                            <a:fillRect/>
                          </a:stretch>
                        </p:blipFill>
                        <p:spPr>
                          <a:xfrm>
                            <a:off x="0" y="0"/>
                            <a:ext cx="133350" cy="76200"/>
                          </a:xfrm>
                          <a:prstGeom prst="rect"/>
                        </p:spPr>
                      </p:pic>
                    </a:graphicData>
                  </a:graphic>
                </wp:inline>
              </w:drawing>
            </w:r>
            <w:hyperlink r:id="r64">
              <w:r>
                <w:rPr>
                  <w:rFonts w:ascii="Times New Roman" w:hAnsi="Times New Roman"/>
                  <w:color w:val="000000"/>
                  <w:sz w:val="20"/>
                </w:rPr>
                <w:t>Persons entitled to sue</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5">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66">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67">
              <w:r>
                <w:rPr>
                  <w:rFonts w:ascii="Times New Roman" w:hAnsi="Times New Roman"/>
                  <w:color w:val="000000"/>
                  <w:sz w:val="18"/>
                </w:rPr>
                <w:t>13k13</w:t>
              </w:r>
            </w:hyperlink>
            <w:r>
              <w:rPr>
                <w:rFonts w:ascii="Times New Roman" w:hAnsi="Times New Roman"/>
                <w:color w:val="000000"/>
                <w:sz w:val="18"/>
              </w:rPr>
              <w:t>Persons entitled to sue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“Standing” is among the justiciability doctrines developed by federal courts to give meaning to the United States Constitution's case or controversy requirement; the term refers to whether a party has a sufficient stake in an otherwise justiciable controversy so as to properly seek adjudication of the matter. </w:t>
            </w:r>
            <w:hyperlink r:id="r68">
              <w:r>
                <w:rPr>
                  <w:rFonts w:ascii="Times New Roman" w:hAnsi="Times New Roman"/>
                  <w:color w:val="000000"/>
                  <w:sz w:val="20"/>
                </w:rPr>
                <w:t>U.S.C.A. Const. Art. 3, § 2, cl. 1</w:t>
              </w:r>
            </w:hyperlink>
            <w:r>
              <w:rPr>
                <w:rFonts w:ascii="Times New Roman" w:hAnsi="Times New Roman"/>
                <w:color w:val="000000"/>
                <w:sz w:val="20"/>
              </w:rPr>
              <w:t>.</w:t>
            </w:r>
          </w:p>
          <w:bookmarkStart w:id="38" w:name="co_headnoteId_2002807559006201802021458"/>
          <w:p>
            <w:pPr>
              <w:spacing w:before="200" w:after="0" w:line="275" w:lineRule="atLeast"/>
              <w:jc w:val="both"/>
            </w:pPr>
            <w:hyperlink r:id="r69">
              <w:r>
                <w:rPr>
                  <w:rFonts w:ascii="Times New Roman" w:hAnsi="Times New Roman"/>
                  <w:color w:val="000000"/>
                  <w:sz w:val="20"/>
                </w:rPr>
                <w:t>34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2002807559007_1"/>
      <w:bookmarkStart w:id="40" w:name="co_headnotesTable_5_1"/>
      <w:tr>
        <w:tblPrEx/>
        <w:trPr/>
        <w:tc>
          <w:tcPr>
            <w:tcMar>
              <w:left w:w="30" w:type="dxa"/>
              <w:right w:w="30" w:type="dxa"/>
            </w:tcMar>
            <w:vAlign w:val="top"/>
          </w:tcPr>
          <w:p>
            <w:pPr>
              <w:spacing w:before="0" w:after="0" w:line="275" w:lineRule="atLeast"/>
            </w:pPr>
            <w:bookmarkStart w:id="41" w:name="co_anchor_F72002807559_1"/>
            <w:bookmarkStart w:id="42" w:name="co_anchor_headNote_[7]_1"/>
            <w:hyperlink w:anchor="co_anchor_B72002807559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70">
              <w:r>
                <w:rPr>
                  <w:rFonts w:ascii="Times New Roman" w:hAnsi="Times New Roman"/>
                  <w:b/>
                  <w:color w:val="000000"/>
                  <w:sz w:val="20"/>
                </w:rPr>
                <w:t>Action</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0"/>
                          <a:srcRect/>
                          <a:stretch>
                            <a:fillRect/>
                          </a:stretch>
                        </p:blipFill>
                        <p:spPr>
                          <a:xfrm>
                            <a:off x="0" y="0"/>
                            <a:ext cx="133350" cy="76200"/>
                          </a:xfrm>
                          <a:prstGeom prst="rect"/>
                        </p:spPr>
                      </p:pic>
                    </a:graphicData>
                  </a:graphic>
                </wp:inline>
              </w:drawing>
            </w:r>
            <w:hyperlink r:id="r71">
              <w:r>
                <w:rPr>
                  <w:rFonts w:ascii="Times New Roman" w:hAnsi="Times New Roman"/>
                  <w:color w:val="000000"/>
                  <w:sz w:val="20"/>
                </w:rPr>
                <w:t>Persons entitled to sue</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2">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73">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74">
              <w:r>
                <w:rPr>
                  <w:rFonts w:ascii="Times New Roman" w:hAnsi="Times New Roman"/>
                  <w:color w:val="000000"/>
                  <w:sz w:val="18"/>
                </w:rPr>
                <w:t>13k13</w:t>
              </w:r>
            </w:hyperlink>
            <w:r>
              <w:rPr>
                <w:rFonts w:ascii="Times New Roman" w:hAnsi="Times New Roman"/>
                <w:color w:val="000000"/>
                <w:sz w:val="18"/>
              </w:rPr>
              <w:t>Persons entitled to sue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irreducible constitutional minimum of “standing” contains three elements: (1) injury in fact, which is an invasion of a legally protected interest that is concrete and particularized, actual or imminent, and not conjectural or hypothetical, (2) injury is fairly traceable to the challenged action of the defendant, and (3) it is likely, as opposed to merely speculative, that the injury will be redressed by a favorable decision. </w:t>
            </w:r>
            <w:hyperlink r:id="r75">
              <w:r>
                <w:rPr>
                  <w:rFonts w:ascii="Times New Roman" w:hAnsi="Times New Roman"/>
                  <w:color w:val="000000"/>
                  <w:sz w:val="20"/>
                </w:rPr>
                <w:t>U.S.C.A. Const. Art. 3, § 2, cl. 1</w:t>
              </w:r>
            </w:hyperlink>
            <w:r>
              <w:rPr>
                <w:rFonts w:ascii="Times New Roman" w:hAnsi="Times New Roman"/>
                <w:color w:val="000000"/>
                <w:sz w:val="20"/>
              </w:rPr>
              <w:t>.</w:t>
            </w:r>
          </w:p>
          <w:bookmarkStart w:id="43" w:name="co_headnoteId_2002807559007201802021458"/>
          <w:p>
            <w:pPr>
              <w:spacing w:before="200" w:after="0" w:line="275" w:lineRule="atLeast"/>
              <w:jc w:val="both"/>
            </w:pPr>
            <w:hyperlink r:id="r76">
              <w:r>
                <w:rPr>
                  <w:rFonts w:ascii="Times New Roman" w:hAnsi="Times New Roman"/>
                  <w:color w:val="000000"/>
                  <w:sz w:val="20"/>
                </w:rPr>
                <w:t>48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2002807559008_1"/>
      <w:bookmarkStart w:id="45" w:name="co_headnotesTable_6_1"/>
      <w:tr>
        <w:tblPrEx/>
        <w:trPr/>
        <w:tc>
          <w:tcPr>
            <w:tcMar>
              <w:left w:w="30" w:type="dxa"/>
              <w:right w:w="30" w:type="dxa"/>
            </w:tcMar>
            <w:vAlign w:val="top"/>
          </w:tcPr>
          <w:p>
            <w:pPr>
              <w:spacing w:before="0" w:after="0" w:line="275" w:lineRule="atLeast"/>
            </w:pPr>
            <w:bookmarkStart w:id="46" w:name="co_anchor_F82002807559_1"/>
            <w:bookmarkStart w:id="47" w:name="co_anchor_headNote_[8]_1"/>
            <w:hyperlink w:anchor="co_anchor_B82002807559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77">
              <w:r>
                <w:rPr>
                  <w:rFonts w:ascii="Times New Roman" w:hAnsi="Times New Roman"/>
                  <w:b/>
                  <w:color w:val="000000"/>
                  <w:sz w:val="20"/>
                </w:rPr>
                <w:t>Action</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0"/>
                          <a:srcRect/>
                          <a:stretch>
                            <a:fillRect/>
                          </a:stretch>
                        </p:blipFill>
                        <p:spPr>
                          <a:xfrm>
                            <a:off x="0" y="0"/>
                            <a:ext cx="133350" cy="76200"/>
                          </a:xfrm>
                          <a:prstGeom prst="rect"/>
                        </p:spPr>
                      </p:pic>
                    </a:graphicData>
                  </a:graphic>
                </wp:inline>
              </w:drawing>
            </w:r>
            <w:hyperlink r:id="r78">
              <w:r>
                <w:rPr>
                  <w:rFonts w:ascii="Times New Roman" w:hAnsi="Times New Roman"/>
                  <w:color w:val="000000"/>
                  <w:sz w:val="20"/>
                </w:rPr>
                <w:t>Persons entitled to sue</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9">
              <w:r>
                <w:rPr>
                  <w:rFonts w:ascii="Times New Roman" w:hAnsi="Times New Roman"/>
                  <w:color w:val="000000"/>
                  <w:sz w:val="18"/>
                </w:rPr>
                <w:t>13</w:t>
              </w:r>
            </w:hyperlink>
            <w:r>
              <w:rPr>
                <w:rFonts w:ascii="Times New Roman" w:hAnsi="Times New Roman"/>
                <w:color w:val="000000"/>
                <w:sz w:val="18"/>
              </w:rPr>
              <w:t>Action</w:t>
            </w:r>
          </w:p>
          <w:p>
            <w:pPr>
              <w:spacing w:before="0" w:after="0" w:line="255" w:lineRule="atLeast"/>
            </w:pPr>
            <w:hyperlink r:id="r80">
              <w:r>
                <w:rPr>
                  <w:rFonts w:ascii="Times New Roman" w:hAnsi="Times New Roman"/>
                  <w:color w:val="000000"/>
                  <w:sz w:val="18"/>
                </w:rPr>
                <w:t>13I</w:t>
              </w:r>
            </w:hyperlink>
            <w:r>
              <w:rPr>
                <w:rFonts w:ascii="Times New Roman" w:hAnsi="Times New Roman"/>
                <w:color w:val="000000"/>
                <w:sz w:val="18"/>
              </w:rPr>
              <w:t>Grounds and Conditions Precedent</w:t>
            </w:r>
          </w:p>
          <w:p>
            <w:pPr>
              <w:spacing w:before="0" w:after="0" w:line="255" w:lineRule="atLeast"/>
            </w:pPr>
            <w:hyperlink r:id="r81">
              <w:r>
                <w:rPr>
                  <w:rFonts w:ascii="Times New Roman" w:hAnsi="Times New Roman"/>
                  <w:color w:val="000000"/>
                  <w:sz w:val="18"/>
                </w:rPr>
                <w:t>13k13</w:t>
              </w:r>
            </w:hyperlink>
            <w:r>
              <w:rPr>
                <w:rFonts w:ascii="Times New Roman" w:hAnsi="Times New Roman"/>
                <w:color w:val="000000"/>
                <w:sz w:val="18"/>
              </w:rPr>
              <w:t>Persons entitled to sue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“Standing,” within meaning of North Carolina law, most often turns on whether the party has alleged injury in fact in light of the applicable statutes or caselaw.</w:t>
            </w:r>
          </w:p>
          <w:bookmarkStart w:id="48" w:name="co_headnoteId_2002807559008201802021458"/>
          <w:p>
            <w:pPr>
              <w:spacing w:before="200" w:after="0" w:line="275" w:lineRule="atLeast"/>
              <w:jc w:val="both"/>
            </w:pPr>
            <w:hyperlink r:id="r82">
              <w:r>
                <w:rPr>
                  <w:rFonts w:ascii="Times New Roman" w:hAnsi="Times New Roman"/>
                  <w:color w:val="000000"/>
                  <w:sz w:val="20"/>
                </w:rPr>
                <w:t>25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2002807559009_1"/>
      <w:bookmarkStart w:id="50" w:name="co_headnotesTable_7_1"/>
      <w:tr>
        <w:tblPrEx/>
        <w:trPr/>
        <w:tc>
          <w:tcPr>
            <w:tcMar>
              <w:left w:w="30" w:type="dxa"/>
              <w:right w:w="30" w:type="dxa"/>
            </w:tcMar>
            <w:vAlign w:val="top"/>
          </w:tcPr>
          <w:p>
            <w:pPr>
              <w:spacing w:before="0" w:after="0" w:line="275" w:lineRule="atLeast"/>
            </w:pPr>
            <w:bookmarkStart w:id="51" w:name="co_anchor_F92002807559_1"/>
            <w:bookmarkStart w:id="52" w:name="co_anchor_headNote_[9]_1"/>
            <w:hyperlink w:anchor="co_anchor_B92002807559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83">
              <w:r>
                <w:rPr>
                  <w:rFonts w:ascii="Times New Roman" w:hAnsi="Times New Roman"/>
                  <w:b/>
                  <w:color w:val="000000"/>
                  <w:sz w:val="20"/>
                </w:rPr>
                <w:t>Nuisance</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0"/>
                          <a:srcRect/>
                          <a:stretch>
                            <a:fillRect/>
                          </a:stretch>
                        </p:blipFill>
                        <p:spPr>
                          <a:xfrm>
                            <a:off x="0" y="0"/>
                            <a:ext cx="133350" cy="76200"/>
                          </a:xfrm>
                          <a:prstGeom prst="rect"/>
                        </p:spPr>
                      </p:pic>
                    </a:graphicData>
                  </a:graphic>
                </wp:inline>
              </w:drawing>
            </w:r>
            <w:hyperlink r:id="r84">
              <w:r>
                <w:rPr>
                  <w:rFonts w:ascii="Times New Roman" w:hAnsi="Times New Roman"/>
                  <w:color w:val="000000"/>
                  <w:sz w:val="20"/>
                </w:rPr>
                <w:t>Special annoyance, injury, or danger to individuals</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5">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86">
              <w:r>
                <w:rPr>
                  <w:rFonts w:ascii="Times New Roman" w:hAnsi="Times New Roman"/>
                  <w:color w:val="000000"/>
                  <w:sz w:val="18"/>
                </w:rPr>
                <w:t>279II</w:t>
              </w:r>
            </w:hyperlink>
            <w:r>
              <w:rPr>
                <w:rFonts w:ascii="Times New Roman" w:hAnsi="Times New Roman"/>
                <w:color w:val="000000"/>
                <w:sz w:val="18"/>
              </w:rPr>
              <w:t>Public Nuisances</w:t>
            </w:r>
          </w:p>
          <w:p>
            <w:pPr>
              <w:spacing w:before="0" w:after="0" w:line="255" w:lineRule="atLeast"/>
            </w:pPr>
            <w:hyperlink r:id="r87">
              <w:r>
                <w:rPr>
                  <w:rFonts w:ascii="Times New Roman" w:hAnsi="Times New Roman"/>
                  <w:color w:val="000000"/>
                  <w:sz w:val="18"/>
                </w:rPr>
                <w:t>279II(B)</w:t>
              </w:r>
            </w:hyperlink>
            <w:r>
              <w:rPr>
                <w:rFonts w:ascii="Times New Roman" w:hAnsi="Times New Roman"/>
                <w:color w:val="000000"/>
                <w:sz w:val="18"/>
              </w:rPr>
              <w:t>Rights and Remedies of Private Persons</w:t>
            </w:r>
          </w:p>
          <w:p>
            <w:pPr>
              <w:spacing w:before="0" w:after="0" w:line="255" w:lineRule="atLeast"/>
            </w:pPr>
            <w:hyperlink r:id="r88">
              <w:r>
                <w:rPr>
                  <w:rFonts w:ascii="Times New Roman" w:hAnsi="Times New Roman"/>
                  <w:color w:val="000000"/>
                  <w:sz w:val="18"/>
                </w:rPr>
                <w:t>279k72</w:t>
              </w:r>
            </w:hyperlink>
            <w:r>
              <w:rPr>
                <w:rFonts w:ascii="Times New Roman" w:hAnsi="Times New Roman"/>
                <w:color w:val="000000"/>
                <w:sz w:val="18"/>
              </w:rPr>
              <w:t>Special annoyance, injury, or danger to individuals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Existence of a “special damage,” for purposes of determining whether a private plaintiff can maintain an action for damages caused by a public nuisance, is defined as the invasion of a more particular and more personal right that cannot be considered merged in the general public right.</w:t>
            </w:r>
          </w:p>
          <w:bookmarkStart w:id="53" w:name="co_headnoteId_2002807559009201802021458"/>
          <w:p>
            <w:pPr>
              <w:spacing w:before="200" w:after="0" w:line="275" w:lineRule="atLeast"/>
              <w:jc w:val="both"/>
            </w:pPr>
            <w:hyperlink r:id="r89">
              <w:r>
                <w:rPr>
                  <w:rFonts w:ascii="Times New Roman" w:hAnsi="Times New Roman"/>
                  <w:color w:val="000000"/>
                  <w:sz w:val="20"/>
                </w:rPr>
                <w:t>4 Cases that cite this headnote</w:t>
              </w:r>
            </w:hyperlink>
          </w:p>
          <w:bookmarkEnd w:id="53"/>
        </w:tc>
      </w:tr>
    </w:tbl>
    <w:p>
      <w:pPr>
        <w:spacing w:before="0" w:after="0" w:line="240" w:lineRule="auto"/>
        <w:rPr>
          <w:sz w:val="20"/>
        </w:rPr>
      </w:pPr>
    </w:p>
    <w:tbl>
      <w:tblPr>
        <w:tblInd w:w="30" w:type="dxa"/>
        <w:tblLayout w:type="fixed"/>
      </w:tblPr>
      <w:tblGrid>
        <w:gridCol w:w="600"/>
        <w:gridCol w:w="4035"/>
      </w:tblGrid>
      <w:bookmarkStart w:id="54" w:name="co_anchor_2002807559010_1"/>
      <w:bookmarkStart w:id="55" w:name="co_headnotesTable_8_1"/>
      <w:tr>
        <w:tblPrEx/>
        <w:trPr/>
        <w:tc>
          <w:tcPr>
            <w:tcMar>
              <w:left w:w="30" w:type="dxa"/>
              <w:right w:w="30" w:type="dxa"/>
            </w:tcMar>
            <w:vAlign w:val="top"/>
          </w:tcPr>
          <w:p>
            <w:pPr>
              <w:spacing w:before="0" w:after="0" w:line="275" w:lineRule="atLeast"/>
            </w:pPr>
            <w:bookmarkStart w:id="56" w:name="co_anchor_F102002807559_1"/>
            <w:bookmarkStart w:id="57" w:name="co_anchor_headNote_[10]_1"/>
            <w:hyperlink w:anchor="co_anchor_B102002807559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90">
              <w:r>
                <w:rPr>
                  <w:rFonts w:ascii="Times New Roman" w:hAnsi="Times New Roman"/>
                  <w:b/>
                  <w:color w:val="000000"/>
                  <w:sz w:val="20"/>
                </w:rPr>
                <w:t>Nuisance</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0"/>
                          <a:srcRect/>
                          <a:stretch>
                            <a:fillRect/>
                          </a:stretch>
                        </p:blipFill>
                        <p:spPr>
                          <a:xfrm>
                            <a:off x="0" y="0"/>
                            <a:ext cx="133350" cy="76200"/>
                          </a:xfrm>
                          <a:prstGeom prst="rect"/>
                        </p:spPr>
                      </p:pic>
                    </a:graphicData>
                  </a:graphic>
                </wp:inline>
              </w:drawing>
            </w:r>
            <w:hyperlink r:id="r91">
              <w:r>
                <w:rPr>
                  <w:rFonts w:ascii="Times New Roman" w:hAnsi="Times New Roman"/>
                  <w:color w:val="000000"/>
                  <w:sz w:val="20"/>
                </w:rPr>
                <w:t>Nature and grounds of liability to individuals</w:t>
              </w:r>
            </w:hyperlink>
          </w:p>
        </w:tc>
      </w:tr>
      <w:bookmarkEnd w:id="55"/>
      <w:bookmarkEnd w:id="5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2">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93">
              <w:r>
                <w:rPr>
                  <w:rFonts w:ascii="Times New Roman" w:hAnsi="Times New Roman"/>
                  <w:color w:val="000000"/>
                  <w:sz w:val="18"/>
                </w:rPr>
                <w:t>279II</w:t>
              </w:r>
            </w:hyperlink>
            <w:r>
              <w:rPr>
                <w:rFonts w:ascii="Times New Roman" w:hAnsi="Times New Roman"/>
                <w:color w:val="000000"/>
                <w:sz w:val="18"/>
              </w:rPr>
              <w:t>Public Nuisances</w:t>
            </w:r>
          </w:p>
          <w:p>
            <w:pPr>
              <w:spacing w:before="0" w:after="0" w:line="255" w:lineRule="atLeast"/>
            </w:pPr>
            <w:hyperlink r:id="r94">
              <w:r>
                <w:rPr>
                  <w:rFonts w:ascii="Times New Roman" w:hAnsi="Times New Roman"/>
                  <w:color w:val="000000"/>
                  <w:sz w:val="18"/>
                </w:rPr>
                <w:t>279II(B)</w:t>
              </w:r>
            </w:hyperlink>
            <w:r>
              <w:rPr>
                <w:rFonts w:ascii="Times New Roman" w:hAnsi="Times New Roman"/>
                <w:color w:val="000000"/>
                <w:sz w:val="18"/>
              </w:rPr>
              <w:t>Rights and Remedies of Private Persons</w:t>
            </w:r>
          </w:p>
          <w:p>
            <w:pPr>
              <w:spacing w:before="0" w:after="0" w:line="255" w:lineRule="atLeast"/>
            </w:pPr>
            <w:hyperlink r:id="r95">
              <w:r>
                <w:rPr>
                  <w:rFonts w:ascii="Times New Roman" w:hAnsi="Times New Roman"/>
                  <w:color w:val="000000"/>
                  <w:sz w:val="18"/>
                </w:rPr>
                <w:t>279k71</w:t>
              </w:r>
            </w:hyperlink>
            <w:r>
              <w:rPr>
                <w:rFonts w:ascii="Times New Roman" w:hAnsi="Times New Roman"/>
                <w:color w:val="000000"/>
                <w:sz w:val="18"/>
              </w:rPr>
              <w:t>Nature and grounds of liability to individuals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North Carolina law, a private, environmental plaintiff, seeking to recover for public nuisance, must allege: (1) injury to a protected interest that cannot be considered merged in the general public right, (2) causation, and (3) proper, or individualized, forms of relief.</w:t>
            </w:r>
          </w:p>
          <w:bookmarkStart w:id="58" w:name="co_headnoteId_2002807559010201802021458"/>
          <w:p>
            <w:pPr>
              <w:spacing w:before="200" w:after="0" w:line="275" w:lineRule="atLeast"/>
              <w:jc w:val="both"/>
            </w:pPr>
            <w:hyperlink r:id="r96">
              <w:r>
                <w:rPr>
                  <w:rFonts w:ascii="Times New Roman" w:hAnsi="Times New Roman"/>
                  <w:color w:val="000000"/>
                  <w:sz w:val="20"/>
                </w:rPr>
                <w:t>6 Cases that cite this headnote</w:t>
              </w:r>
            </w:hyperlink>
          </w:p>
          <w:bookmarkEnd w:id="58"/>
        </w:tc>
      </w:tr>
    </w:tbl>
    <w:p>
      <w:pPr>
        <w:spacing w:before="0" w:after="0" w:line="240" w:lineRule="auto"/>
        <w:rPr>
          <w:sz w:val="20"/>
        </w:rPr>
      </w:pPr>
    </w:p>
    <w:tbl>
      <w:tblPr>
        <w:tblInd w:w="30" w:type="dxa"/>
        <w:tblLayout w:type="fixed"/>
      </w:tblPr>
      <w:tblGrid>
        <w:gridCol w:w="600"/>
        <w:gridCol w:w="4035"/>
      </w:tblGrid>
      <w:bookmarkStart w:id="59" w:name="co_anchor_2002807559011_1"/>
      <w:bookmarkStart w:id="60" w:name="co_headnotesTable_9_1"/>
      <w:tr>
        <w:tblPrEx/>
        <w:trPr/>
        <w:tc>
          <w:tcPr>
            <w:tcMar>
              <w:left w:w="30" w:type="dxa"/>
              <w:right w:w="30" w:type="dxa"/>
            </w:tcMar>
            <w:vAlign w:val="top"/>
          </w:tcPr>
          <w:p>
            <w:pPr>
              <w:spacing w:before="0" w:after="0" w:line="275" w:lineRule="atLeast"/>
            </w:pPr>
            <w:bookmarkStart w:id="61" w:name="co_anchor_F112002807559_1"/>
            <w:bookmarkStart w:id="62" w:name="co_anchor_headNote_[11]_1"/>
            <w:hyperlink w:anchor="co_anchor_B112002807559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97">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0"/>
                          <a:srcRect/>
                          <a:stretch>
                            <a:fillRect/>
                          </a:stretch>
                        </p:blipFill>
                        <p:spPr>
                          <a:xfrm>
                            <a:off x="0" y="0"/>
                            <a:ext cx="133350" cy="76200"/>
                          </a:xfrm>
                          <a:prstGeom prst="rect"/>
                        </p:spPr>
                      </p:pic>
                    </a:graphicData>
                  </a:graphic>
                </wp:inline>
              </w:drawing>
            </w:r>
            <w:hyperlink r:id="r98">
              <w:r>
                <w:rPr>
                  <w:rFonts w:ascii="Times New Roman" w:hAnsi="Times New Roman"/>
                  <w:color w:val="000000"/>
                  <w:sz w:val="20"/>
                </w:rPr>
                <w:t>Pollution or deposits</w:t>
              </w:r>
            </w:hyperlink>
          </w:p>
        </w:tc>
      </w:tr>
      <w:bookmarkEnd w:id="60"/>
      <w:bookmarkEnd w:id="5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0">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01">
              <w:r>
                <w:rPr>
                  <w:rFonts w:ascii="Times New Roman" w:hAnsi="Times New Roman"/>
                  <w:color w:val="000000"/>
                  <w:sz w:val="18"/>
                </w:rPr>
                <w:t>405VI(C)</w:t>
              </w:r>
            </w:hyperlink>
            <w:r>
              <w:rPr>
                <w:rFonts w:ascii="Times New Roman" w:hAnsi="Times New Roman"/>
                <w:color w:val="000000"/>
                <w:sz w:val="18"/>
              </w:rPr>
              <w:t>Injuries to Riparian Rights in General</w:t>
            </w:r>
          </w:p>
          <w:p>
            <w:pPr>
              <w:spacing w:before="0" w:after="0" w:line="255" w:lineRule="atLeast"/>
            </w:pPr>
            <w:hyperlink r:id="r102">
              <w:r>
                <w:rPr>
                  <w:rFonts w:ascii="Times New Roman" w:hAnsi="Times New Roman"/>
                  <w:color w:val="000000"/>
                  <w:sz w:val="18"/>
                </w:rPr>
                <w:t>405VI(C)9</w:t>
              </w:r>
            </w:hyperlink>
            <w:r>
              <w:rPr>
                <w:rFonts w:ascii="Times New Roman" w:hAnsi="Times New Roman"/>
                <w:color w:val="000000"/>
                <w:sz w:val="18"/>
              </w:rPr>
              <w:t>Nuisance</w:t>
            </w:r>
          </w:p>
          <w:p>
            <w:pPr>
              <w:spacing w:before="0" w:after="0" w:line="255" w:lineRule="atLeast"/>
            </w:pPr>
            <w:hyperlink r:id="r103">
              <w:r>
                <w:rPr>
                  <w:rFonts w:ascii="Times New Roman" w:hAnsi="Times New Roman"/>
                  <w:color w:val="000000"/>
                  <w:sz w:val="18"/>
                </w:rPr>
                <w:t>405k1450.3</w:t>
              </w:r>
            </w:hyperlink>
            <w:r>
              <w:rPr>
                <w:rFonts w:ascii="Times New Roman" w:hAnsi="Times New Roman"/>
                <w:color w:val="000000"/>
                <w:sz w:val="18"/>
              </w:rPr>
              <w:t>Pollution or deposits</w:t>
            </w:r>
          </w:p>
          <w:p>
            <w:pPr>
              <w:spacing w:before="0" w:after="0" w:line="255" w:lineRule="atLeast"/>
            </w:pPr>
            <w:r>
              <w:rPr>
                <w:rFonts w:ascii="Times New Roman" w:hAnsi="Times New Roman"/>
                <w:color w:val="000000"/>
                <w:sz w:val="18"/>
              </w:rPr>
              <w:t>(Formerly 405k74)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Environmental river associations', riverkeepers', and recreational fisherman's claim that they were injured by hog farming companies' waste management practices in that they either owned property adjacent to, worked on, protected, or had concern for welfare of rivers allegedly polluted by companies' practices did not constitute a special injury, and thus river associations, riverkeepers, and recreational fisherman did not have standing to maintain an action for public nuisance; there was no state authority supporting contention that injury to aesthetic or recreational interests alone, regardless of degree, conferred standing on an environmental plaintiff.</w:t>
            </w:r>
          </w:p>
          <w:bookmarkStart w:id="63" w:name="co_headnoteId_2002807559011201802021458"/>
          <w:p>
            <w:pPr>
              <w:spacing w:before="200" w:after="0" w:line="275" w:lineRule="atLeast"/>
              <w:jc w:val="both"/>
            </w:pPr>
            <w:hyperlink r:id="r104">
              <w:r>
                <w:rPr>
                  <w:rFonts w:ascii="Times New Roman" w:hAnsi="Times New Roman"/>
                  <w:color w:val="000000"/>
                  <w:sz w:val="20"/>
                </w:rPr>
                <w:t>1 Cases that cite this headnote</w:t>
              </w:r>
            </w:hyperlink>
          </w:p>
          <w:bookmarkEnd w:id="63"/>
        </w:tc>
      </w:tr>
    </w:tbl>
    <w:p>
      <w:pPr>
        <w:spacing w:before="0" w:after="0" w:line="240" w:lineRule="auto"/>
        <w:rPr>
          <w:sz w:val="20"/>
        </w:rPr>
      </w:pPr>
    </w:p>
    <w:tbl>
      <w:tblPr>
        <w:tblInd w:w="30" w:type="dxa"/>
        <w:tblLayout w:type="fixed"/>
      </w:tblPr>
      <w:tblGrid>
        <w:gridCol w:w="600"/>
        <w:gridCol w:w="4035"/>
      </w:tblGrid>
      <w:bookmarkStart w:id="64" w:name="co_anchor_2002807559012_1"/>
      <w:bookmarkStart w:id="65" w:name="co_headnotesTable_10_1"/>
      <w:tr>
        <w:tblPrEx/>
        <w:trPr/>
        <w:tc>
          <w:tcPr>
            <w:tcMar>
              <w:left w:w="30" w:type="dxa"/>
              <w:right w:w="30" w:type="dxa"/>
            </w:tcMar>
            <w:vAlign w:val="top"/>
          </w:tcPr>
          <w:p>
            <w:pPr>
              <w:spacing w:before="0" w:after="0" w:line="275" w:lineRule="atLeast"/>
            </w:pPr>
            <w:bookmarkStart w:id="66" w:name="co_anchor_F122002807559_1"/>
            <w:bookmarkStart w:id="67" w:name="co_anchor_headNote_[12]_1"/>
            <w:hyperlink w:anchor="co_anchor_B122002807559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05">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0"/>
                          <a:srcRect/>
                          <a:stretch>
                            <a:fillRect/>
                          </a:stretch>
                        </p:blipFill>
                        <p:spPr>
                          <a:xfrm>
                            <a:off x="0" y="0"/>
                            <a:ext cx="133350" cy="76200"/>
                          </a:xfrm>
                          <a:prstGeom prst="rect"/>
                        </p:spPr>
                      </p:pic>
                    </a:graphicData>
                  </a:graphic>
                </wp:inline>
              </w:drawing>
            </w:r>
            <w:hyperlink r:id="r106">
              <w:r>
                <w:rPr>
                  <w:rFonts w:ascii="Times New Roman" w:hAnsi="Times New Roman"/>
                  <w:color w:val="000000"/>
                  <w:sz w:val="20"/>
                </w:rPr>
                <w:t>Pollution or deposits</w:t>
              </w:r>
            </w:hyperlink>
          </w:p>
        </w:tc>
      </w:tr>
      <w:bookmarkEnd w:id="65"/>
      <w:bookmarkEnd w:id="6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8">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09">
              <w:r>
                <w:rPr>
                  <w:rFonts w:ascii="Times New Roman" w:hAnsi="Times New Roman"/>
                  <w:color w:val="000000"/>
                  <w:sz w:val="18"/>
                </w:rPr>
                <w:t>405VI(C)</w:t>
              </w:r>
            </w:hyperlink>
            <w:r>
              <w:rPr>
                <w:rFonts w:ascii="Times New Roman" w:hAnsi="Times New Roman"/>
                <w:color w:val="000000"/>
                <w:sz w:val="18"/>
              </w:rPr>
              <w:t>Injuries to Riparian Rights in General</w:t>
            </w:r>
          </w:p>
          <w:p>
            <w:pPr>
              <w:spacing w:before="0" w:after="0" w:line="255" w:lineRule="atLeast"/>
            </w:pPr>
            <w:hyperlink r:id="r110">
              <w:r>
                <w:rPr>
                  <w:rFonts w:ascii="Times New Roman" w:hAnsi="Times New Roman"/>
                  <w:color w:val="000000"/>
                  <w:sz w:val="18"/>
                </w:rPr>
                <w:t>405VI(C)9</w:t>
              </w:r>
            </w:hyperlink>
            <w:r>
              <w:rPr>
                <w:rFonts w:ascii="Times New Roman" w:hAnsi="Times New Roman"/>
                <w:color w:val="000000"/>
                <w:sz w:val="18"/>
              </w:rPr>
              <w:t>Nuisance</w:t>
            </w:r>
          </w:p>
          <w:p>
            <w:pPr>
              <w:spacing w:before="0" w:after="0" w:line="255" w:lineRule="atLeast"/>
            </w:pPr>
            <w:hyperlink r:id="r111">
              <w:r>
                <w:rPr>
                  <w:rFonts w:ascii="Times New Roman" w:hAnsi="Times New Roman"/>
                  <w:color w:val="000000"/>
                  <w:sz w:val="18"/>
                </w:rPr>
                <w:t>405k1450.3</w:t>
              </w:r>
            </w:hyperlink>
            <w:r>
              <w:rPr>
                <w:rFonts w:ascii="Times New Roman" w:hAnsi="Times New Roman"/>
                <w:color w:val="000000"/>
                <w:sz w:val="18"/>
              </w:rPr>
              <w:t>Pollution or deposits</w:t>
            </w:r>
          </w:p>
          <w:p>
            <w:pPr>
              <w:spacing w:before="0" w:after="0" w:line="255" w:lineRule="atLeast"/>
            </w:pPr>
            <w:r>
              <w:rPr>
                <w:rFonts w:ascii="Times New Roman" w:hAnsi="Times New Roman"/>
                <w:color w:val="000000"/>
                <w:sz w:val="18"/>
              </w:rPr>
              <w:t>(Formerly 405k74)</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Riparian landowners, commercial fishermen, and a marina owner, who sought to prohibit hog farming companies' use of sprayfields and cesspools and a court-approved trust for cost of remediation of rivers allegedly polluted by companies' practices, but did not seek individual compensation for particular or special injury, did not have standing to sue for public nuisance; court would not address possible harm or effectiveness of companies' lagoon waste management systems, as systems were authorized by express legislative authority, only the state could seek non-individualized, or public, remedies for alleged harm to public waters, and eminent domain was not alleged. West's </w:t>
            </w:r>
            <w:hyperlink r:id="r112">
              <w:r>
                <w:rPr>
                  <w:rFonts w:ascii="Times New Roman" w:hAnsi="Times New Roman"/>
                  <w:color w:val="000000"/>
                  <w:sz w:val="20"/>
                </w:rPr>
                <w:t>N.C.G.S.A. §§ 106-801</w:t>
              </w:r>
            </w:hyperlink>
            <w:r>
              <w:rPr>
                <w:rFonts w:ascii="Times New Roman" w:hAnsi="Times New Roman"/>
                <w:color w:val="000000"/>
                <w:sz w:val="20"/>
              </w:rPr>
              <w:t xml:space="preserve">, </w:t>
            </w:r>
            <w:hyperlink r:id="r113">
              <w:r>
                <w:rPr>
                  <w:rFonts w:ascii="Times New Roman" w:hAnsi="Times New Roman"/>
                  <w:color w:val="000000"/>
                  <w:sz w:val="30"/>
                </w:rPr>
                <w:drawing>
                  <wp:inline>
                    <wp:extent cx="161925" cy="161925"/>
                    <wp:docPr id="31" name="Picture 3"/>
                    <a:graphic>
                      <a:graphicData uri="http://schemas.openxmlformats.org/drawingml/2006/picture">
                        <p:pic>
                          <p:nvPicPr>
                            <p:cNvPr id="32" name="Picture 3"/>
                            <p:cNvPicPr/>
                          </p:nvPicPr>
                          <p:blipFill>
                            <a:blip r:embed="r116"/>
                            <a:srcRect/>
                            <a:stretch>
                              <a:fillRect/>
                            </a:stretch>
                          </p:blipFill>
                          <p:spPr>
                            <a:xfrm>
                              <a:off x="0" y="0"/>
                              <a:ext cx="161925" cy="161925"/>
                            </a:xfrm>
                            <a:prstGeom prst="rect"/>
                          </p:spPr>
                        </p:pic>
                      </a:graphicData>
                    </a:graphic>
                  </wp:inline>
                </w:drawing>
              </w:r>
            </w:hyperlink>
            <w:hyperlink r:id="r114">
              <w:r>
                <w:rPr>
                  <w:rFonts w:ascii="Times New Roman" w:hAnsi="Times New Roman"/>
                  <w:color w:val="000000"/>
                  <w:sz w:val="20"/>
                </w:rPr>
                <w:t>114-2(8)</w:t>
              </w:r>
            </w:hyperlink>
            <w:r>
              <w:rPr>
                <w:rFonts w:ascii="Times New Roman" w:hAnsi="Times New Roman"/>
                <w:color w:val="000000"/>
                <w:sz w:val="20"/>
              </w:rPr>
              <w:t>a, 143-215.10A to 143-215.10M.</w:t>
            </w:r>
          </w:p>
          <w:bookmarkStart w:id="68" w:name="co_headnoteId_2002807559012201802021458"/>
          <w:p>
            <w:pPr>
              <w:spacing w:before="200" w:after="0" w:line="275" w:lineRule="atLeast"/>
              <w:jc w:val="both"/>
            </w:pPr>
            <w:hyperlink r:id="r115">
              <w:r>
                <w:rPr>
                  <w:rFonts w:ascii="Times New Roman" w:hAnsi="Times New Roman"/>
                  <w:color w:val="000000"/>
                  <w:sz w:val="20"/>
                </w:rPr>
                <w:t>1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2002807559013_1"/>
      <w:bookmarkStart w:id="70" w:name="co_headnotesTable_11_1"/>
      <w:tr>
        <w:tblPrEx/>
        <w:trPr/>
        <w:tc>
          <w:tcPr>
            <w:tcMar>
              <w:left w:w="30" w:type="dxa"/>
              <w:right w:w="30" w:type="dxa"/>
            </w:tcMar>
            <w:vAlign w:val="top"/>
          </w:tcPr>
          <w:p>
            <w:pPr>
              <w:spacing w:before="0" w:after="0" w:line="275" w:lineRule="atLeast"/>
            </w:pPr>
            <w:bookmarkStart w:id="71" w:name="co_anchor_F132002807559_1"/>
            <w:bookmarkStart w:id="72" w:name="co_anchor_headNote_[13]_1"/>
            <w:hyperlink w:anchor="co_anchor_B132002807559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17">
              <w:r>
                <w:rPr>
                  <w:rFonts w:ascii="Times New Roman" w:hAnsi="Times New Roman"/>
                  <w:b/>
                  <w:color w:val="000000"/>
                  <w:sz w:val="20"/>
                </w:rPr>
                <w:t>Nuisance</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20"/>
                          <a:srcRect/>
                          <a:stretch>
                            <a:fillRect/>
                          </a:stretch>
                        </p:blipFill>
                        <p:spPr>
                          <a:xfrm>
                            <a:off x="0" y="0"/>
                            <a:ext cx="133350" cy="76200"/>
                          </a:xfrm>
                          <a:prstGeom prst="rect"/>
                        </p:spPr>
                      </p:pic>
                    </a:graphicData>
                  </a:graphic>
                </wp:inline>
              </w:drawing>
            </w:r>
            <w:hyperlink r:id="r118">
              <w:r>
                <w:rPr>
                  <w:rFonts w:ascii="Times New Roman" w:hAnsi="Times New Roman"/>
                  <w:color w:val="000000"/>
                  <w:sz w:val="20"/>
                </w:rPr>
                <w:t>Acts authorized or prohibited by public authority</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9">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120">
              <w:r>
                <w:rPr>
                  <w:rFonts w:ascii="Times New Roman" w:hAnsi="Times New Roman"/>
                  <w:color w:val="000000"/>
                  <w:sz w:val="18"/>
                </w:rPr>
                <w:t>279II</w:t>
              </w:r>
            </w:hyperlink>
            <w:r>
              <w:rPr>
                <w:rFonts w:ascii="Times New Roman" w:hAnsi="Times New Roman"/>
                <w:color w:val="000000"/>
                <w:sz w:val="18"/>
              </w:rPr>
              <w:t>Public Nuisances</w:t>
            </w:r>
          </w:p>
          <w:p>
            <w:pPr>
              <w:spacing w:before="0" w:after="0" w:line="255" w:lineRule="atLeast"/>
            </w:pPr>
            <w:hyperlink r:id="r121">
              <w:r>
                <w:rPr>
                  <w:rFonts w:ascii="Times New Roman" w:hAnsi="Times New Roman"/>
                  <w:color w:val="000000"/>
                  <w:sz w:val="18"/>
                </w:rPr>
                <w:t>279II(A)</w:t>
              </w:r>
            </w:hyperlink>
            <w:r>
              <w:rPr>
                <w:rFonts w:ascii="Times New Roman" w:hAnsi="Times New Roman"/>
                <w:color w:val="000000"/>
                <w:sz w:val="18"/>
              </w:rPr>
              <w:t>Nature of Injury, and Liability Therefor</w:t>
            </w:r>
          </w:p>
          <w:p>
            <w:pPr>
              <w:spacing w:before="0" w:after="0" w:line="255" w:lineRule="atLeast"/>
            </w:pPr>
            <w:hyperlink r:id="r122">
              <w:r>
                <w:rPr>
                  <w:rFonts w:ascii="Times New Roman" w:hAnsi="Times New Roman"/>
                  <w:color w:val="000000"/>
                  <w:sz w:val="18"/>
                </w:rPr>
                <w:t>279k65</w:t>
              </w:r>
            </w:hyperlink>
            <w:r>
              <w:rPr>
                <w:rFonts w:ascii="Times New Roman" w:hAnsi="Times New Roman"/>
                <w:color w:val="000000"/>
                <w:sz w:val="18"/>
              </w:rPr>
              <w:t>Acts authorized or prohibited by public authority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Courts will not enjoin as a nuisance an action authorized by valid legislative authority. </w:t>
            </w:r>
            <w:bookmarkStart w:id="73" w:name="co_KCIllegalLinkRemoved_I8a908a7899e111"/>
            <w:r>
              <w:rPr>
                <w:rFonts w:ascii="Times New Roman" w:hAnsi="Times New Roman"/>
                <w:color w:val="000000"/>
                <w:sz w:val="20"/>
              </w:rPr>
              <w:t>West's N.C.G.S.A. Const. Art. 1, § 6</w:t>
            </w:r>
            <w:bookmarkEnd w:id="73"/>
            <w:hyperlink r:id="r123">
              <w:r>
                <w:rPr>
                  <w:rFonts w:ascii="Times New Roman" w:hAnsi="Times New Roman"/>
                  <w:color w:val="000000"/>
                  <w:sz w:val="20"/>
                </w:rPr>
                <w:t>West's N.C.G.S.A. Const. Art. 1, § 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4" w:name="co_headnoteId_2002807559013201802021458"/>
      <w:bookmarkStart w:id="75" w:name="co_anchor_2002807559014_1"/>
      <w:bookmarkStart w:id="76" w:name="co_headnotesTable_12_1"/>
      <w:tr>
        <w:tblPrEx/>
        <w:trPr/>
        <w:tc>
          <w:tcPr>
            <w:tcMar>
              <w:left w:w="30" w:type="dxa"/>
              <w:right w:w="30" w:type="dxa"/>
            </w:tcMar>
            <w:vAlign w:val="top"/>
          </w:tcPr>
          <w:p>
            <w:pPr>
              <w:spacing w:before="0" w:after="0" w:line="275" w:lineRule="atLeast"/>
            </w:pPr>
            <w:bookmarkStart w:id="77" w:name="co_anchor_F142002807559_1"/>
            <w:bookmarkStart w:id="78" w:name="co_anchor_headNote_[14]_1"/>
            <w:hyperlink w:anchor="co_anchor_B142002807559_1">
              <w:r>
                <w:rPr>
                  <w:rFonts w:ascii="Times New Roman" w:hAnsi="Times New Roman"/>
                  <w:b/>
                  <w:color w:val="000000"/>
                  <w:sz w:val="20"/>
                  <w:vertAlign w:val="superscript"/>
                </w:rPr>
                <w:t>[14]</w:t>
              </w:r>
            </w:hyperlink>
            <w:bookmarkEnd w:id="78"/>
            <w:bookmarkEnd w:id="77"/>
          </w:p>
        </w:tc>
        <w:tc>
          <w:tcPr>
            <w:tcMar>
              <w:left w:w="30" w:type="dxa"/>
              <w:right w:w="30" w:type="dxa"/>
            </w:tcMar>
            <w:vAlign w:val="top"/>
          </w:tcPr>
          <w:p>
            <w:pPr>
              <w:pBdr>
                <w:bottom w:val="none" w:space="2"/>
              </w:pBdr>
              <w:spacing w:before="0" w:after="0" w:line="275" w:lineRule="atLeast"/>
            </w:pPr>
            <w:hyperlink r:id="r12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20"/>
                          <a:srcRect/>
                          <a:stretch>
                            <a:fillRect/>
                          </a:stretch>
                        </p:blipFill>
                        <p:spPr>
                          <a:xfrm>
                            <a:off x="0" y="0"/>
                            <a:ext cx="133350" cy="76200"/>
                          </a:xfrm>
                          <a:prstGeom prst="rect"/>
                        </p:spPr>
                      </p:pic>
                    </a:graphicData>
                  </a:graphic>
                </wp:inline>
              </w:drawing>
            </w:r>
            <w:hyperlink r:id="r125">
              <w:r>
                <w:rPr>
                  <w:rFonts w:ascii="Times New Roman" w:hAnsi="Times New Roman"/>
                  <w:color w:val="000000"/>
                  <w:sz w:val="20"/>
                </w:rPr>
                <w:t>Policy</w:t>
              </w:r>
            </w:hyperlink>
          </w:p>
        </w:tc>
      </w:tr>
      <w:bookmarkEnd w:id="76"/>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127">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128">
              <w:r>
                <w:rPr>
                  <w:rFonts w:ascii="Times New Roman" w:hAnsi="Times New Roman"/>
                  <w:color w:val="000000"/>
                  <w:sz w:val="18"/>
                </w:rPr>
                <w:t>92XX(C)</w:t>
              </w:r>
            </w:hyperlink>
            <w:r>
              <w:rPr>
                <w:rFonts w:ascii="Times New Roman" w:hAnsi="Times New Roman"/>
                <w:color w:val="000000"/>
                <w:sz w:val="18"/>
              </w:rPr>
              <w:t>Judicial Powers and Functions</w:t>
            </w:r>
          </w:p>
          <w:p>
            <w:pPr>
              <w:spacing w:before="0" w:after="0" w:line="255" w:lineRule="atLeast"/>
            </w:pPr>
            <w:hyperlink r:id="r129">
              <w:r>
                <w:rPr>
                  <w:rFonts w:ascii="Times New Roman" w:hAnsi="Times New Roman"/>
                  <w:color w:val="000000"/>
                  <w:sz w:val="18"/>
                </w:rPr>
                <w:t>92XX(C)2</w:t>
              </w:r>
            </w:hyperlink>
            <w:r>
              <w:rPr>
                <w:rFonts w:ascii="Times New Roman" w:hAnsi="Times New Roman"/>
                <w:color w:val="000000"/>
                <w:sz w:val="18"/>
              </w:rPr>
              <w:t>Encroachment on Legislature</w:t>
            </w:r>
          </w:p>
          <w:p>
            <w:pPr>
              <w:spacing w:before="0" w:after="0" w:line="255" w:lineRule="atLeast"/>
            </w:pPr>
            <w:hyperlink r:id="r130">
              <w:r>
                <w:rPr>
                  <w:rFonts w:ascii="Times New Roman" w:hAnsi="Times New Roman"/>
                  <w:color w:val="000000"/>
                  <w:sz w:val="18"/>
                </w:rPr>
                <w:t>92k2485</w:t>
              </w:r>
            </w:hyperlink>
            <w:r>
              <w:rPr>
                <w:rFonts w:ascii="Times New Roman" w:hAnsi="Times New Roman"/>
                <w:color w:val="000000"/>
                <w:sz w:val="18"/>
              </w:rPr>
              <w:t>Inquiry Into Legislative Judgment</w:t>
            </w:r>
          </w:p>
          <w:p>
            <w:pPr>
              <w:spacing w:before="0" w:after="0" w:line="255" w:lineRule="atLeast"/>
            </w:pPr>
            <w:hyperlink r:id="r131">
              <w:r>
                <w:rPr>
                  <w:rFonts w:ascii="Times New Roman" w:hAnsi="Times New Roman"/>
                  <w:color w:val="000000"/>
                  <w:sz w:val="18"/>
                </w:rPr>
                <w:t>92k2488</w:t>
              </w:r>
            </w:hyperlink>
            <w:r>
              <w:rPr>
                <w:rFonts w:ascii="Times New Roman" w:hAnsi="Times New Roman"/>
                <w:color w:val="000000"/>
                <w:sz w:val="18"/>
              </w:rPr>
              <w:t>Policy</w:t>
            </w:r>
          </w:p>
          <w:p>
            <w:pPr>
              <w:spacing w:before="0" w:after="0" w:line="255" w:lineRule="atLeast"/>
            </w:pPr>
            <w:r>
              <w:rPr>
                <w:rFonts w:ascii="Times New Roman" w:hAnsi="Times New Roman"/>
                <w:color w:val="000000"/>
                <w:sz w:val="18"/>
              </w:rPr>
              <w:t>(Formerly 92k70.3(3))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It is not the role of the judicial branch of government to pre-empt the legislative branch's policy considerations and appropriate authorization of an activity; the citizens of this state have not granted judges wide latitude to dictate public policy. </w:t>
            </w:r>
            <w:bookmarkStart w:id="79" w:name="co_KCIllegalLinkRemoved_I8a908a7f99e111"/>
            <w:r>
              <w:rPr>
                <w:rFonts w:ascii="Times New Roman" w:hAnsi="Times New Roman"/>
                <w:color w:val="000000"/>
                <w:sz w:val="20"/>
              </w:rPr>
              <w:t>West's N.C.G.S.A. Const. Art. 1, § 6</w:t>
            </w:r>
            <w:bookmarkEnd w:id="79"/>
            <w:hyperlink r:id="r132">
              <w:r>
                <w:rPr>
                  <w:rFonts w:ascii="Times New Roman" w:hAnsi="Times New Roman"/>
                  <w:color w:val="000000"/>
                  <w:sz w:val="20"/>
                </w:rPr>
                <w:t>West's N.C.G.S.A. Const. Art. 1, § 6</w:t>
              </w:r>
            </w:hyperlink>
            <w:r>
              <w:rPr>
                <w:rFonts w:ascii="Times New Roman" w:hAnsi="Times New Roman"/>
                <w:color w:val="000000"/>
                <w:sz w:val="20"/>
              </w:rPr>
              <w:t>.</w:t>
            </w:r>
          </w:p>
          <w:bookmarkStart w:id="80" w:name="co_headnoteId_2002807559014201802021458"/>
          <w:p>
            <w:pPr>
              <w:spacing w:before="200" w:after="0" w:line="275" w:lineRule="atLeast"/>
              <w:jc w:val="both"/>
            </w:pPr>
            <w:hyperlink r:id="r133">
              <w:r>
                <w:rPr>
                  <w:rFonts w:ascii="Times New Roman" w:hAnsi="Times New Roman"/>
                  <w:color w:val="000000"/>
                  <w:sz w:val="20"/>
                </w:rPr>
                <w:t>1 Cases that cite this headnote</w:t>
              </w:r>
            </w:hyperlink>
          </w:p>
          <w:bookmarkEnd w:id="80"/>
        </w:tc>
      </w:tr>
    </w:tbl>
    <w:p>
      <w:pPr>
        <w:spacing w:before="0" w:after="0" w:line="240" w:lineRule="auto"/>
        <w:rPr>
          <w:sz w:val="20"/>
        </w:rPr>
      </w:pPr>
    </w:p>
    <w:tbl>
      <w:tblPr>
        <w:tblInd w:w="30" w:type="dxa"/>
        <w:tblLayout w:type="fixed"/>
      </w:tblPr>
      <w:tblGrid>
        <w:gridCol w:w="600"/>
        <w:gridCol w:w="4035"/>
      </w:tblGrid>
      <w:bookmarkStart w:id="81" w:name="co_anchor_2002807559015_1"/>
      <w:bookmarkStart w:id="82" w:name="co_headnotesTable_13_1"/>
      <w:tr>
        <w:tblPrEx/>
        <w:trPr/>
        <w:tc>
          <w:tcPr>
            <w:tcMar>
              <w:left w:w="30" w:type="dxa"/>
              <w:right w:w="30" w:type="dxa"/>
            </w:tcMar>
            <w:vAlign w:val="top"/>
          </w:tcPr>
          <w:p>
            <w:pPr>
              <w:spacing w:before="0" w:after="0" w:line="275" w:lineRule="atLeast"/>
            </w:pPr>
            <w:bookmarkStart w:id="83" w:name="co_anchor_F152002807559_1"/>
            <w:bookmarkStart w:id="84" w:name="co_anchor_headNote_[15]_1"/>
            <w:hyperlink w:anchor="co_anchor_B152002807559_1">
              <w:r>
                <w:rPr>
                  <w:rFonts w:ascii="Times New Roman" w:hAnsi="Times New Roman"/>
                  <w:b/>
                  <w:color w:val="000000"/>
                  <w:sz w:val="20"/>
                  <w:vertAlign w:val="superscript"/>
                </w:rPr>
                <w:t>[15]</w:t>
              </w:r>
            </w:hyperlink>
            <w:bookmarkEnd w:id="84"/>
            <w:bookmarkEnd w:id="83"/>
          </w:p>
        </w:tc>
        <w:tc>
          <w:tcPr>
            <w:tcMar>
              <w:left w:w="30" w:type="dxa"/>
              <w:right w:w="30" w:type="dxa"/>
            </w:tcMar>
            <w:vAlign w:val="top"/>
          </w:tcPr>
          <w:p>
            <w:pPr>
              <w:pBdr>
                <w:bottom w:val="none" w:space="2"/>
              </w:pBdr>
              <w:spacing w:before="0" w:after="0" w:line="275" w:lineRule="atLeast"/>
            </w:pPr>
            <w:hyperlink r:id="r134">
              <w:r>
                <w:rPr>
                  <w:rFonts w:ascii="Times New Roman" w:hAnsi="Times New Roman"/>
                  <w:b/>
                  <w:color w:val="000000"/>
                  <w:sz w:val="20"/>
                </w:rPr>
                <w:t>Nuisance</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20"/>
                          <a:srcRect/>
                          <a:stretch>
                            <a:fillRect/>
                          </a:stretch>
                        </p:blipFill>
                        <p:spPr>
                          <a:xfrm>
                            <a:off x="0" y="0"/>
                            <a:ext cx="133350" cy="76200"/>
                          </a:xfrm>
                          <a:prstGeom prst="rect"/>
                        </p:spPr>
                      </p:pic>
                    </a:graphicData>
                  </a:graphic>
                </wp:inline>
              </w:drawing>
            </w:r>
            <w:hyperlink r:id="r135">
              <w:r>
                <w:rPr>
                  <w:rFonts w:ascii="Times New Roman" w:hAnsi="Times New Roman"/>
                  <w:color w:val="000000"/>
                  <w:sz w:val="20"/>
                </w:rPr>
                <w:t>Nature and form of remedy</w:t>
              </w:r>
            </w:hyperlink>
          </w:p>
          <w:p>
            <w:pPr>
              <w:pBdr>
                <w:bottom w:val="none" w:space="2"/>
              </w:pBdr>
              <w:spacing w:before="0" w:after="0" w:line="275" w:lineRule="atLeast"/>
            </w:pPr>
            <w:hyperlink r:id="r136">
              <w:r>
                <w:rPr>
                  <w:rFonts w:ascii="Times New Roman" w:hAnsi="Times New Roman"/>
                  <w:b/>
                  <w:color w:val="000000"/>
                  <w:sz w:val="20"/>
                </w:rPr>
                <w:t>Trespass</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20"/>
                          <a:srcRect/>
                          <a:stretch>
                            <a:fillRect/>
                          </a:stretch>
                        </p:blipFill>
                        <p:spPr>
                          <a:xfrm>
                            <a:off x="0" y="0"/>
                            <a:ext cx="133350" cy="76200"/>
                          </a:xfrm>
                          <a:prstGeom prst="rect"/>
                        </p:spPr>
                      </p:pic>
                    </a:graphicData>
                  </a:graphic>
                </wp:inline>
              </w:drawing>
            </w:r>
            <w:hyperlink r:id="r137">
              <w:r>
                <w:rPr>
                  <w:rFonts w:ascii="Times New Roman" w:hAnsi="Times New Roman"/>
                  <w:color w:val="000000"/>
                  <w:sz w:val="20"/>
                </w:rPr>
                <w:t>Destruction or loss of or injuries to personal property</w:t>
              </w:r>
            </w:hyperlink>
          </w:p>
          <w:p>
            <w:pPr>
              <w:pBdr>
                <w:bottom w:val="none" w:space="2"/>
              </w:pBdr>
              <w:spacing w:before="0" w:after="0" w:line="275" w:lineRule="atLeast"/>
            </w:pPr>
            <w:hyperlink r:id="r138">
              <w:r>
                <w:rPr>
                  <w:rFonts w:ascii="Times New Roman" w:hAnsi="Times New Roman"/>
                  <w:b/>
                  <w:color w:val="000000"/>
                  <w:sz w:val="20"/>
                </w:rPr>
                <w:t>Trespass</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20"/>
                          <a:srcRect/>
                          <a:stretch>
                            <a:fillRect/>
                          </a:stretch>
                        </p:blipFill>
                        <p:spPr>
                          <a:xfrm>
                            <a:off x="0" y="0"/>
                            <a:ext cx="133350" cy="76200"/>
                          </a:xfrm>
                          <a:prstGeom prst="rect"/>
                        </p:spPr>
                      </p:pic>
                    </a:graphicData>
                  </a:graphic>
                </wp:inline>
              </w:drawing>
            </w:r>
            <w:hyperlink r:id="r139">
              <w:r>
                <w:rPr>
                  <w:rFonts w:ascii="Times New Roman" w:hAnsi="Times New Roman"/>
                  <w:color w:val="000000"/>
                  <w:sz w:val="20"/>
                </w:rPr>
                <w:t>Entry on and injuries to real property</w:t>
              </w:r>
            </w:hyperlink>
          </w:p>
        </w:tc>
      </w:tr>
      <w:bookmarkEnd w:id="82"/>
      <w:bookmarkEnd w:id="8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0">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141">
              <w:r>
                <w:rPr>
                  <w:rFonts w:ascii="Times New Roman" w:hAnsi="Times New Roman"/>
                  <w:color w:val="000000"/>
                  <w:sz w:val="18"/>
                </w:rPr>
                <w:t>279I</w:t>
              </w:r>
            </w:hyperlink>
            <w:r>
              <w:rPr>
                <w:rFonts w:ascii="Times New Roman" w:hAnsi="Times New Roman"/>
                <w:color w:val="000000"/>
                <w:sz w:val="18"/>
              </w:rPr>
              <w:t>Private Nuisances</w:t>
            </w:r>
          </w:p>
          <w:p>
            <w:pPr>
              <w:spacing w:before="0" w:after="0" w:line="255" w:lineRule="atLeast"/>
            </w:pPr>
            <w:hyperlink r:id="r142">
              <w:r>
                <w:rPr>
                  <w:rFonts w:ascii="Times New Roman" w:hAnsi="Times New Roman"/>
                  <w:color w:val="000000"/>
                  <w:sz w:val="18"/>
                </w:rPr>
                <w:t>279I(D)</w:t>
              </w:r>
            </w:hyperlink>
            <w:r>
              <w:rPr>
                <w:rFonts w:ascii="Times New Roman" w:hAnsi="Times New Roman"/>
                <w:color w:val="000000"/>
                <w:sz w:val="18"/>
              </w:rPr>
              <w:t>Actions for Damages</w:t>
            </w:r>
          </w:p>
          <w:p>
            <w:pPr>
              <w:spacing w:before="0" w:after="0" w:line="255" w:lineRule="atLeast"/>
            </w:pPr>
            <w:hyperlink r:id="r143">
              <w:r>
                <w:rPr>
                  <w:rFonts w:ascii="Times New Roman" w:hAnsi="Times New Roman"/>
                  <w:color w:val="000000"/>
                  <w:sz w:val="18"/>
                </w:rPr>
                <w:t>279k41</w:t>
              </w:r>
            </w:hyperlink>
            <w:r>
              <w:rPr>
                <w:rFonts w:ascii="Times New Roman" w:hAnsi="Times New Roman"/>
                <w:color w:val="000000"/>
                <w:sz w:val="18"/>
              </w:rPr>
              <w:t>Nature and form of remedy</w:t>
            </w:r>
          </w:p>
          <w:p>
            <w:pPr>
              <w:spacing w:before="0" w:after="0" w:line="255" w:lineRule="atLeast"/>
            </w:pPr>
            <w:hyperlink r:id="r144">
              <w:r>
                <w:rPr>
                  <w:rFonts w:ascii="Times New Roman" w:hAnsi="Times New Roman"/>
                  <w:color w:val="000000"/>
                  <w:sz w:val="18"/>
                </w:rPr>
                <w:t>386</w:t>
              </w:r>
            </w:hyperlink>
            <w:r>
              <w:rPr>
                <w:rFonts w:ascii="Times New Roman" w:hAnsi="Times New Roman"/>
                <w:color w:val="000000"/>
                <w:sz w:val="18"/>
              </w:rPr>
              <w:t>Trespass</w:t>
            </w:r>
          </w:p>
          <w:p>
            <w:pPr>
              <w:spacing w:before="0" w:after="0" w:line="255" w:lineRule="atLeast"/>
            </w:pPr>
            <w:hyperlink r:id="r145">
              <w:r>
                <w:rPr>
                  <w:rFonts w:ascii="Times New Roman" w:hAnsi="Times New Roman"/>
                  <w:color w:val="000000"/>
                  <w:sz w:val="18"/>
                </w:rPr>
                <w:t>386II</w:t>
              </w:r>
            </w:hyperlink>
            <w:r>
              <w:rPr>
                <w:rFonts w:ascii="Times New Roman" w:hAnsi="Times New Roman"/>
                <w:color w:val="000000"/>
                <w:sz w:val="18"/>
              </w:rPr>
              <w:t>Actions</w:t>
            </w:r>
          </w:p>
          <w:p>
            <w:pPr>
              <w:spacing w:before="0" w:after="0" w:line="255" w:lineRule="atLeast"/>
            </w:pPr>
            <w:hyperlink r:id="r146">
              <w:r>
                <w:rPr>
                  <w:rFonts w:ascii="Times New Roman" w:hAnsi="Times New Roman"/>
                  <w:color w:val="000000"/>
                  <w:sz w:val="18"/>
                </w:rPr>
                <w:t>386II(D)</w:t>
              </w:r>
            </w:hyperlink>
            <w:r>
              <w:rPr>
                <w:rFonts w:ascii="Times New Roman" w:hAnsi="Times New Roman"/>
                <w:color w:val="000000"/>
                <w:sz w:val="18"/>
              </w:rPr>
              <w:t>Damages</w:t>
            </w:r>
          </w:p>
          <w:p>
            <w:pPr>
              <w:spacing w:before="0" w:after="0" w:line="255" w:lineRule="atLeast"/>
            </w:pPr>
            <w:hyperlink r:id="r147">
              <w:r>
                <w:rPr>
                  <w:rFonts w:ascii="Times New Roman" w:hAnsi="Times New Roman"/>
                  <w:color w:val="000000"/>
                  <w:sz w:val="18"/>
                </w:rPr>
                <w:t>386k49</w:t>
              </w:r>
            </w:hyperlink>
            <w:r>
              <w:rPr>
                <w:rFonts w:ascii="Times New Roman" w:hAnsi="Times New Roman"/>
                <w:color w:val="000000"/>
                <w:sz w:val="18"/>
              </w:rPr>
              <w:t>Destruction or loss of or injuries to personal property</w:t>
            </w:r>
          </w:p>
          <w:p>
            <w:pPr>
              <w:spacing w:before="0" w:after="0" w:line="255" w:lineRule="atLeast"/>
            </w:pPr>
            <w:hyperlink r:id="r148">
              <w:r>
                <w:rPr>
                  <w:rFonts w:ascii="Times New Roman" w:hAnsi="Times New Roman"/>
                  <w:color w:val="000000"/>
                  <w:sz w:val="18"/>
                </w:rPr>
                <w:t>386</w:t>
              </w:r>
            </w:hyperlink>
            <w:r>
              <w:rPr>
                <w:rFonts w:ascii="Times New Roman" w:hAnsi="Times New Roman"/>
                <w:color w:val="000000"/>
                <w:sz w:val="18"/>
              </w:rPr>
              <w:t>Trespass</w:t>
            </w:r>
          </w:p>
          <w:p>
            <w:pPr>
              <w:spacing w:before="0" w:after="0" w:line="255" w:lineRule="atLeast"/>
            </w:pPr>
            <w:hyperlink r:id="r149">
              <w:r>
                <w:rPr>
                  <w:rFonts w:ascii="Times New Roman" w:hAnsi="Times New Roman"/>
                  <w:color w:val="000000"/>
                  <w:sz w:val="18"/>
                </w:rPr>
                <w:t>386II</w:t>
              </w:r>
            </w:hyperlink>
            <w:r>
              <w:rPr>
                <w:rFonts w:ascii="Times New Roman" w:hAnsi="Times New Roman"/>
                <w:color w:val="000000"/>
                <w:sz w:val="18"/>
              </w:rPr>
              <w:t>Actions</w:t>
            </w:r>
          </w:p>
          <w:p>
            <w:pPr>
              <w:spacing w:before="0" w:after="0" w:line="255" w:lineRule="atLeast"/>
            </w:pPr>
            <w:hyperlink r:id="r150">
              <w:r>
                <w:rPr>
                  <w:rFonts w:ascii="Times New Roman" w:hAnsi="Times New Roman"/>
                  <w:color w:val="000000"/>
                  <w:sz w:val="18"/>
                </w:rPr>
                <w:t>386II(D)</w:t>
              </w:r>
            </w:hyperlink>
            <w:r>
              <w:rPr>
                <w:rFonts w:ascii="Times New Roman" w:hAnsi="Times New Roman"/>
                <w:color w:val="000000"/>
                <w:sz w:val="18"/>
              </w:rPr>
              <w:t>Damages</w:t>
            </w:r>
          </w:p>
          <w:p>
            <w:pPr>
              <w:spacing w:before="0" w:after="0" w:line="255" w:lineRule="atLeast"/>
            </w:pPr>
            <w:hyperlink r:id="r151">
              <w:r>
                <w:rPr>
                  <w:rFonts w:ascii="Times New Roman" w:hAnsi="Times New Roman"/>
                  <w:color w:val="000000"/>
                  <w:sz w:val="18"/>
                </w:rPr>
                <w:t>386k50</w:t>
              </w:r>
            </w:hyperlink>
            <w:r>
              <w:rPr>
                <w:rFonts w:ascii="Times New Roman" w:hAnsi="Times New Roman"/>
                <w:color w:val="000000"/>
                <w:sz w:val="18"/>
              </w:rPr>
              <w:t>Entry on and injuries to real property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court may award monetary damages to a property owner where a nuisance or trespass has caused damage to the party's property.</w:t>
            </w:r>
          </w:p>
        </w:tc>
      </w:tr>
    </w:tbl>
    <w:p>
      <w:pPr>
        <w:spacing w:before="0" w:after="0" w:line="240" w:lineRule="auto"/>
        <w:rPr>
          <w:sz w:val="20"/>
        </w:rPr>
      </w:pPr>
    </w:p>
    <w:tbl>
      <w:tblPr>
        <w:tblInd w:w="30" w:type="dxa"/>
        <w:tblLayout w:type="fixed"/>
      </w:tblPr>
      <w:tblGrid>
        <w:gridCol w:w="600"/>
        <w:gridCol w:w="4035"/>
      </w:tblGrid>
      <w:bookmarkStart w:id="85" w:name="co_headnoteId_2002807559015201802021458"/>
      <w:bookmarkStart w:id="86" w:name="co_anchor_2002807559016_1"/>
      <w:bookmarkStart w:id="87" w:name="co_headnotesTable_14_1"/>
      <w:tr>
        <w:tblPrEx/>
        <w:trPr/>
        <w:tc>
          <w:tcPr>
            <w:tcMar>
              <w:left w:w="30" w:type="dxa"/>
              <w:right w:w="30" w:type="dxa"/>
            </w:tcMar>
            <w:vAlign w:val="top"/>
          </w:tcPr>
          <w:p>
            <w:pPr>
              <w:spacing w:before="0" w:after="0" w:line="275" w:lineRule="atLeast"/>
            </w:pPr>
            <w:bookmarkStart w:id="88" w:name="co_anchor_F162002807559_1"/>
            <w:bookmarkStart w:id="89" w:name="co_anchor_headNote_[16]_1"/>
            <w:hyperlink w:anchor="co_anchor_B162002807559_1">
              <w:r>
                <w:rPr>
                  <w:rFonts w:ascii="Times New Roman" w:hAnsi="Times New Roman"/>
                  <w:b/>
                  <w:color w:val="000000"/>
                  <w:sz w:val="20"/>
                  <w:vertAlign w:val="superscript"/>
                </w:rPr>
                <w:t>[16]</w:t>
              </w:r>
            </w:hyperlink>
            <w:bookmarkEnd w:id="89"/>
            <w:bookmarkEnd w:id="88"/>
          </w:p>
        </w:tc>
        <w:tc>
          <w:tcPr>
            <w:tcMar>
              <w:left w:w="30" w:type="dxa"/>
              <w:right w:w="30" w:type="dxa"/>
            </w:tcMar>
            <w:vAlign w:val="top"/>
          </w:tcPr>
          <w:p>
            <w:pPr>
              <w:pBdr>
                <w:bottom w:val="none" w:space="2"/>
              </w:pBdr>
              <w:spacing w:before="0" w:after="0" w:line="275" w:lineRule="atLeast"/>
            </w:pPr>
            <w:hyperlink r:id="r152">
              <w:r>
                <w:rPr>
                  <w:rFonts w:ascii="Times New Roman" w:hAnsi="Times New Roman"/>
                  <w:b/>
                  <w:color w:val="000000"/>
                  <w:sz w:val="20"/>
                </w:rPr>
                <w:t>Water Law</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20"/>
                          <a:srcRect/>
                          <a:stretch>
                            <a:fillRect/>
                          </a:stretch>
                        </p:blipFill>
                        <p:spPr>
                          <a:xfrm>
                            <a:off x="0" y="0"/>
                            <a:ext cx="133350" cy="76200"/>
                          </a:xfrm>
                          <a:prstGeom prst="rect"/>
                        </p:spPr>
                      </p:pic>
                    </a:graphicData>
                  </a:graphic>
                </wp:inline>
              </w:drawing>
            </w:r>
            <w:hyperlink r:id="r153">
              <w:r>
                <w:rPr>
                  <w:rFonts w:ascii="Times New Roman" w:hAnsi="Times New Roman"/>
                  <w:color w:val="000000"/>
                  <w:sz w:val="20"/>
                </w:rPr>
                <w:t>Rights of action and defenses;  standing</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4">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55">
              <w:r>
                <w:rPr>
                  <w:rFonts w:ascii="Times New Roman" w:hAnsi="Times New Roman"/>
                  <w:color w:val="000000"/>
                  <w:sz w:val="18"/>
                </w:rPr>
                <w:t>405XI</w:t>
              </w:r>
            </w:hyperlink>
            <w:r>
              <w:rPr>
                <w:rFonts w:ascii="Times New Roman" w:hAnsi="Times New Roman"/>
                <w:color w:val="000000"/>
                <w:sz w:val="18"/>
              </w:rPr>
              <w:t>General Adjudication of All Riparian, Appropriative, Reserved, and Other Rights in Watercourse, Water Body, or Basin</w:t>
            </w:r>
          </w:p>
          <w:p>
            <w:pPr>
              <w:spacing w:before="0" w:after="0" w:line="255" w:lineRule="atLeast"/>
            </w:pPr>
            <w:hyperlink r:id="r156">
              <w:r>
                <w:rPr>
                  <w:rFonts w:ascii="Times New Roman" w:hAnsi="Times New Roman"/>
                  <w:color w:val="000000"/>
                  <w:sz w:val="18"/>
                </w:rPr>
                <w:t>405k1823</w:t>
              </w:r>
            </w:hyperlink>
            <w:r>
              <w:rPr>
                <w:rFonts w:ascii="Times New Roman" w:hAnsi="Times New Roman"/>
                <w:color w:val="000000"/>
                <w:sz w:val="18"/>
              </w:rPr>
              <w:t>Rights of action and defenses;  standing</w:t>
            </w:r>
          </w:p>
          <w:p>
            <w:pPr>
              <w:spacing w:before="0" w:after="0" w:line="255" w:lineRule="atLeast"/>
            </w:pPr>
            <w:r>
              <w:rPr>
                <w:rFonts w:ascii="Times New Roman" w:hAnsi="Times New Roman"/>
                <w:color w:val="000000"/>
                <w:sz w:val="18"/>
              </w:rPr>
              <w:t>(Formerly 405k33)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The state is the sole party able to seek non-individualized, or public, remedies for alleged harm to public waters.</w:t>
            </w:r>
          </w:p>
        </w:tc>
      </w:tr>
    </w:tbl>
    <w:p>
      <w:pPr>
        <w:spacing w:before="0" w:after="0" w:line="240" w:lineRule="auto"/>
        <w:rPr>
          <w:sz w:val="20"/>
        </w:rPr>
      </w:pPr>
    </w:p>
    <w:tbl>
      <w:tblPr>
        <w:tblInd w:w="30" w:type="dxa"/>
        <w:tblLayout w:type="fixed"/>
      </w:tblPr>
      <w:tblGrid>
        <w:gridCol w:w="600"/>
        <w:gridCol w:w="4035"/>
      </w:tblGrid>
      <w:bookmarkStart w:id="90" w:name="co_headnoteId_2002807559016201802021458"/>
      <w:bookmarkStart w:id="91" w:name="co_anchor_2002807559017_1"/>
      <w:bookmarkStart w:id="92" w:name="co_headnotesTable_15_1"/>
      <w:tr>
        <w:tblPrEx/>
        <w:trPr/>
        <w:tc>
          <w:tcPr>
            <w:tcMar>
              <w:left w:w="30" w:type="dxa"/>
              <w:right w:w="30" w:type="dxa"/>
            </w:tcMar>
            <w:vAlign w:val="top"/>
          </w:tcPr>
          <w:p>
            <w:pPr>
              <w:spacing w:before="0" w:after="0" w:line="275" w:lineRule="atLeast"/>
            </w:pPr>
            <w:bookmarkStart w:id="93" w:name="co_anchor_F172002807559_1"/>
            <w:bookmarkStart w:id="94" w:name="co_anchor_headNote_[17]_1"/>
            <w:hyperlink w:anchor="co_anchor_B172002807559_1">
              <w:r>
                <w:rPr>
                  <w:rFonts w:ascii="Times New Roman" w:hAnsi="Times New Roman"/>
                  <w:b/>
                  <w:color w:val="000000"/>
                  <w:sz w:val="20"/>
                  <w:vertAlign w:val="superscript"/>
                </w:rPr>
                <w:t>[17]</w:t>
              </w:r>
            </w:hyperlink>
            <w:bookmarkEnd w:id="94"/>
            <w:bookmarkEnd w:id="93"/>
          </w:p>
        </w:tc>
        <w:tc>
          <w:tcPr>
            <w:tcMar>
              <w:left w:w="30" w:type="dxa"/>
              <w:right w:w="30" w:type="dxa"/>
            </w:tcMar>
            <w:vAlign w:val="top"/>
          </w:tcPr>
          <w:p>
            <w:pPr>
              <w:pBdr>
                <w:bottom w:val="none" w:space="2"/>
              </w:pBdr>
              <w:spacing w:before="0" w:after="0" w:line="275" w:lineRule="atLeast"/>
            </w:pPr>
            <w:hyperlink r:id="r157">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20"/>
                          <a:srcRect/>
                          <a:stretch>
                            <a:fillRect/>
                          </a:stretch>
                        </p:blipFill>
                        <p:spPr>
                          <a:xfrm>
                            <a:off x="0" y="0"/>
                            <a:ext cx="133350" cy="76200"/>
                          </a:xfrm>
                          <a:prstGeom prst="rect"/>
                        </p:spPr>
                      </p:pic>
                    </a:graphicData>
                  </a:graphic>
                </wp:inline>
              </w:drawing>
            </w:r>
            <w:hyperlink r:id="r158">
              <w:r>
                <w:rPr>
                  <w:rFonts w:ascii="Times New Roman" w:hAnsi="Times New Roman"/>
                  <w:color w:val="000000"/>
                  <w:sz w:val="20"/>
                </w:rPr>
                <w:t>Title and rights held in public trust</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61">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62">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63">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164">
              <w:r>
                <w:rPr>
                  <w:rFonts w:ascii="Times New Roman" w:hAnsi="Times New Roman"/>
                  <w:color w:val="000000"/>
                  <w:sz w:val="18"/>
                </w:rPr>
                <w:t>405k2651</w:t>
              </w:r>
            </w:hyperlink>
            <w:r>
              <w:rPr>
                <w:rFonts w:ascii="Times New Roman" w:hAnsi="Times New Roman"/>
                <w:color w:val="000000"/>
                <w:sz w:val="18"/>
              </w:rPr>
              <w:t>Title and rights held in public trust</w:t>
            </w:r>
          </w:p>
          <w:p>
            <w:pPr>
              <w:spacing w:before="0" w:after="0" w:line="255" w:lineRule="atLeast"/>
            </w:pPr>
            <w:r>
              <w:rPr>
                <w:rFonts w:ascii="Times New Roman" w:hAnsi="Times New Roman"/>
                <w:color w:val="000000"/>
                <w:sz w:val="18"/>
              </w:rPr>
              <w:t>(Formerly 270k36(1)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public trust doctrine, the state holds title to the submerged lands under navigable waters, but it is a title of a different character than that which it holds in other lands; it is a title held in trust for the people of the state so that they may navigate, fish, and carry on commerce in the waters involved.</w:t>
            </w:r>
          </w:p>
          <w:bookmarkStart w:id="95" w:name="co_headnoteId_2002807559017201802021458"/>
          <w:p>
            <w:pPr>
              <w:spacing w:before="200" w:after="0" w:line="275" w:lineRule="atLeast"/>
              <w:jc w:val="both"/>
            </w:pPr>
            <w:hyperlink r:id="r165">
              <w:r>
                <w:rPr>
                  <w:rFonts w:ascii="Times New Roman" w:hAnsi="Times New Roman"/>
                  <w:color w:val="000000"/>
                  <w:sz w:val="20"/>
                </w:rPr>
                <w:t>3 Cases that cite this headnote</w:t>
              </w:r>
            </w:hyperlink>
          </w:p>
          <w:bookmarkEnd w:id="95"/>
        </w:tc>
      </w:tr>
    </w:tbl>
    <w:p>
      <w:pPr>
        <w:spacing w:before="0" w:after="0" w:line="240" w:lineRule="auto"/>
        <w:rPr>
          <w:sz w:val="20"/>
        </w:rPr>
      </w:pPr>
    </w:p>
    <w:tbl>
      <w:tblPr>
        <w:tblInd w:w="30" w:type="dxa"/>
        <w:tblLayout w:type="fixed"/>
      </w:tblPr>
      <w:tblGrid>
        <w:gridCol w:w="600"/>
        <w:gridCol w:w="4035"/>
      </w:tblGrid>
      <w:bookmarkStart w:id="96" w:name="co_anchor_2002807559018_1"/>
      <w:bookmarkStart w:id="97" w:name="co_headnotesTable_16_1"/>
      <w:tr>
        <w:tblPrEx/>
        <w:trPr/>
        <w:tc>
          <w:tcPr>
            <w:tcMar>
              <w:left w:w="30" w:type="dxa"/>
              <w:right w:w="30" w:type="dxa"/>
            </w:tcMar>
            <w:vAlign w:val="top"/>
          </w:tcPr>
          <w:p>
            <w:pPr>
              <w:spacing w:before="0" w:after="0" w:line="275" w:lineRule="atLeast"/>
            </w:pPr>
            <w:bookmarkStart w:id="98" w:name="co_anchor_F182002807559_1"/>
            <w:bookmarkStart w:id="99" w:name="co_anchor_headNote_[18]_1"/>
            <w:hyperlink w:anchor="co_anchor_B182002807559_1">
              <w:r>
                <w:rPr>
                  <w:rFonts w:ascii="Times New Roman" w:hAnsi="Times New Roman"/>
                  <w:b/>
                  <w:color w:val="000000"/>
                  <w:sz w:val="20"/>
                  <w:vertAlign w:val="superscript"/>
                </w:rPr>
                <w:t>[18]</w:t>
              </w:r>
            </w:hyperlink>
            <w:bookmarkEnd w:id="99"/>
            <w:bookmarkEnd w:id="98"/>
          </w:p>
        </w:tc>
        <w:tc>
          <w:tcPr>
            <w:tcMar>
              <w:left w:w="30" w:type="dxa"/>
              <w:right w:w="30" w:type="dxa"/>
            </w:tcMar>
            <w:vAlign w:val="top"/>
          </w:tcPr>
          <w:p>
            <w:pPr>
              <w:pBdr>
                <w:bottom w:val="none" w:space="2"/>
              </w:pBdr>
              <w:spacing w:before="0" w:after="0" w:line="275" w:lineRule="atLeast"/>
            </w:pPr>
            <w:hyperlink r:id="r166">
              <w:r>
                <w:rPr>
                  <w:rFonts w:ascii="Times New Roman" w:hAnsi="Times New Roman"/>
                  <w:b/>
                  <w:color w:val="000000"/>
                  <w:sz w:val="20"/>
                </w:rPr>
                <w:t>Water Law</w:t>
              </w:r>
            </w:hyperlink>
            <w:r>
              <w:rPr>
                <w:rFonts w:ascii="Times New Roman" w:hAnsi="Times New Roman"/>
                <w:color w:val="000000"/>
                <w:sz w:val="20"/>
              </w:rPr>
              <w:drawing>
                <wp:inline>
                  <wp:extent cx="133350" cy="76200"/>
                  <wp:docPr id="47" name="Picture 2" descr="Display Key Number Topics"/>
                  <a:graphic>
                    <a:graphicData uri="http://schemas.openxmlformats.org/drawingml/2006/picture">
                      <p:pic>
                        <p:nvPicPr>
                          <p:cNvPr id="48" name="Picture 2" descr="Display Key Number Topics"/>
                          <p:cNvPicPr/>
                        </p:nvPicPr>
                        <p:blipFill>
                          <a:blip r:embed="r20"/>
                          <a:srcRect/>
                          <a:stretch>
                            <a:fillRect/>
                          </a:stretch>
                        </p:blipFill>
                        <p:spPr>
                          <a:xfrm>
                            <a:off x="0" y="0"/>
                            <a:ext cx="133350" cy="76200"/>
                          </a:xfrm>
                          <a:prstGeom prst="rect"/>
                        </p:spPr>
                      </p:pic>
                    </a:graphicData>
                  </a:graphic>
                </wp:inline>
              </w:drawing>
            </w:r>
            <w:hyperlink r:id="r167">
              <w:r>
                <w:rPr>
                  <w:rFonts w:ascii="Times New Roman" w:hAnsi="Times New Roman"/>
                  <w:color w:val="000000"/>
                  <w:sz w:val="20"/>
                </w:rPr>
                <w:t>Extent of right to use water in general</w:t>
              </w:r>
            </w:hyperlink>
          </w:p>
        </w:tc>
      </w:tr>
      <w:bookmarkEnd w:id="97"/>
      <w:bookmarkEnd w:id="9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69">
              <w:r>
                <w:rPr>
                  <w:rFonts w:ascii="Times New Roman" w:hAnsi="Times New Roman"/>
                  <w:color w:val="000000"/>
                  <w:sz w:val="18"/>
                </w:rPr>
                <w:t>405VI</w:t>
              </w:r>
            </w:hyperlink>
            <w:r>
              <w:rPr>
                <w:rFonts w:ascii="Times New Roman" w:hAnsi="Times New Roman"/>
                <w:color w:val="000000"/>
                <w:sz w:val="18"/>
              </w:rPr>
              <w:t>Riparian and Littoral Rights</w:t>
            </w:r>
          </w:p>
          <w:p>
            <w:pPr>
              <w:spacing w:before="0" w:after="0" w:line="255" w:lineRule="atLeast"/>
            </w:pPr>
            <w:hyperlink r:id="r170">
              <w:r>
                <w:rPr>
                  <w:rFonts w:ascii="Times New Roman" w:hAnsi="Times New Roman"/>
                  <w:color w:val="000000"/>
                  <w:sz w:val="18"/>
                </w:rPr>
                <w:t>405VI(A)</w:t>
              </w:r>
            </w:hyperlink>
            <w:r>
              <w:rPr>
                <w:rFonts w:ascii="Times New Roman" w:hAnsi="Times New Roman"/>
                <w:color w:val="000000"/>
                <w:sz w:val="18"/>
              </w:rPr>
              <w:t>In General</w:t>
            </w:r>
          </w:p>
          <w:p>
            <w:pPr>
              <w:spacing w:before="0" w:after="0" w:line="255" w:lineRule="atLeast"/>
            </w:pPr>
            <w:hyperlink r:id="r171">
              <w:r>
                <w:rPr>
                  <w:rFonts w:ascii="Times New Roman" w:hAnsi="Times New Roman"/>
                  <w:color w:val="000000"/>
                  <w:sz w:val="18"/>
                </w:rPr>
                <w:t>405k1228</w:t>
              </w:r>
            </w:hyperlink>
            <w:r>
              <w:rPr>
                <w:rFonts w:ascii="Times New Roman" w:hAnsi="Times New Roman"/>
                <w:color w:val="000000"/>
                <w:sz w:val="18"/>
              </w:rPr>
              <w:t>Nature and Extent of Rights in General</w:t>
            </w:r>
          </w:p>
          <w:p>
            <w:pPr>
              <w:spacing w:before="0" w:after="0" w:line="255" w:lineRule="atLeast"/>
            </w:pPr>
            <w:hyperlink r:id="r172">
              <w:r>
                <w:rPr>
                  <w:rFonts w:ascii="Times New Roman" w:hAnsi="Times New Roman"/>
                  <w:color w:val="000000"/>
                  <w:sz w:val="18"/>
                </w:rPr>
                <w:t>405k1237</w:t>
              </w:r>
            </w:hyperlink>
            <w:r>
              <w:rPr>
                <w:rFonts w:ascii="Times New Roman" w:hAnsi="Times New Roman"/>
                <w:color w:val="000000"/>
                <w:sz w:val="18"/>
              </w:rPr>
              <w:t>Extent of right to use water in general</w:t>
            </w:r>
          </w:p>
          <w:p>
            <w:pPr>
              <w:spacing w:before="0" w:after="0" w:line="255" w:lineRule="atLeast"/>
            </w:pPr>
            <w:r>
              <w:rPr>
                <w:rFonts w:ascii="Times New Roman" w:hAnsi="Times New Roman"/>
                <w:color w:val="000000"/>
                <w:sz w:val="18"/>
              </w:rPr>
              <w:t>(Formerly 270k39(2) Navigable Waters)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State's exclusive authority to regulate its public trust waters thus limits the private rights of riparian landowners bordering such waters, subjecting them to such general rules and regulations as the legislature, in the exercise of its powers, may prescribe for the protection of the public rights in rivers and navigable waters. West's </w:t>
            </w:r>
            <w:hyperlink r:id="r173">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116"/>
                            <a:srcRect/>
                            <a:stretch>
                              <a:fillRect/>
                            </a:stretch>
                          </p:blipFill>
                          <p:spPr>
                            <a:xfrm>
                              <a:off x="0" y="0"/>
                              <a:ext cx="161925" cy="161925"/>
                            </a:xfrm>
                            <a:prstGeom prst="rect"/>
                          </p:spPr>
                        </p:pic>
                      </a:graphicData>
                    </a:graphic>
                  </wp:inline>
                </w:drawing>
              </w:r>
            </w:hyperlink>
            <w:hyperlink r:id="r174">
              <w:r>
                <w:rPr>
                  <w:rFonts w:ascii="Times New Roman" w:hAnsi="Times New Roman"/>
                  <w:color w:val="000000"/>
                  <w:sz w:val="20"/>
                </w:rPr>
                <w:t>N.C.G.S.A. § 114-2(8)</w:t>
              </w:r>
            </w:hyperlink>
            <w:r>
              <w:rPr>
                <w:rFonts w:ascii="Times New Roman" w:hAnsi="Times New Roman"/>
                <w:color w:val="000000"/>
                <w:sz w:val="20"/>
              </w:rPr>
              <w:t>a.</w:t>
            </w:r>
          </w:p>
          <w:bookmarkStart w:id="100" w:name="co_headnoteId_2002807559018201802021458"/>
          <w:p>
            <w:pPr>
              <w:spacing w:before="200" w:after="0" w:line="275" w:lineRule="atLeast"/>
              <w:jc w:val="both"/>
            </w:pPr>
            <w:hyperlink r:id="r175">
              <w:r>
                <w:rPr>
                  <w:rFonts w:ascii="Times New Roman" w:hAnsi="Times New Roman"/>
                  <w:color w:val="000000"/>
                  <w:sz w:val="20"/>
                </w:rPr>
                <w:t>1 Cases that cite this headnote</w:t>
              </w:r>
            </w:hyperlink>
          </w:p>
          <w:bookmarkEnd w:id="100"/>
        </w:tc>
      </w:tr>
    </w:tbl>
    <w:p>
      <w:pPr>
        <w:spacing w:before="0" w:after="0" w:line="240" w:lineRule="auto"/>
        <w:rPr>
          <w:sz w:val="20"/>
        </w:rPr>
      </w:pPr>
    </w:p>
    <w:tbl>
      <w:tblPr>
        <w:tblInd w:w="30" w:type="dxa"/>
        <w:tblLayout w:type="fixed"/>
      </w:tblPr>
      <w:tblGrid>
        <w:gridCol w:w="600"/>
        <w:gridCol w:w="4035"/>
      </w:tblGrid>
      <w:bookmarkStart w:id="101" w:name="co_anchor_2002807559019_1"/>
      <w:bookmarkStart w:id="102" w:name="co_headnotesTable_17_1"/>
      <w:tr>
        <w:tblPrEx/>
        <w:trPr/>
        <w:tc>
          <w:tcPr>
            <w:tcMar>
              <w:left w:w="30" w:type="dxa"/>
              <w:right w:w="30" w:type="dxa"/>
            </w:tcMar>
            <w:vAlign w:val="top"/>
          </w:tcPr>
          <w:p>
            <w:pPr>
              <w:spacing w:before="0" w:after="0" w:line="275" w:lineRule="atLeast"/>
            </w:pPr>
            <w:bookmarkStart w:id="103" w:name="co_anchor_F192002807559_1"/>
            <w:bookmarkStart w:id="104" w:name="co_anchor_headNote_[19]_1"/>
            <w:hyperlink w:anchor="co_anchor_B192002807559_1">
              <w:r>
                <w:rPr>
                  <w:rFonts w:ascii="Times New Roman" w:hAnsi="Times New Roman"/>
                  <w:b/>
                  <w:color w:val="000000"/>
                  <w:sz w:val="20"/>
                  <w:vertAlign w:val="superscript"/>
                </w:rPr>
                <w:t>[19]</w:t>
              </w:r>
            </w:hyperlink>
            <w:bookmarkEnd w:id="104"/>
            <w:bookmarkEnd w:id="103"/>
          </w:p>
        </w:tc>
        <w:tc>
          <w:tcPr>
            <w:tcMar>
              <w:left w:w="30" w:type="dxa"/>
              <w:right w:w="30" w:type="dxa"/>
            </w:tcMar>
            <w:vAlign w:val="top"/>
          </w:tcPr>
          <w:p>
            <w:pPr>
              <w:pBdr>
                <w:bottom w:val="none" w:space="2"/>
              </w:pBdr>
              <w:spacing w:before="0" w:after="0" w:line="275" w:lineRule="atLeast"/>
            </w:pPr>
            <w:hyperlink r:id="r176">
              <w:r>
                <w:rPr>
                  <w:rFonts w:ascii="Times New Roman" w:hAnsi="Times New Roman"/>
                  <w:b/>
                  <w:color w:val="000000"/>
                  <w:sz w:val="20"/>
                </w:rPr>
                <w:t>Nuisance</w:t>
              </w:r>
            </w:hyperlink>
            <w:r>
              <w:rPr>
                <w:rFonts w:ascii="Times New Roman" w:hAnsi="Times New Roman"/>
                <w:color w:val="000000"/>
                <w:sz w:val="20"/>
              </w:rPr>
              <w:drawing>
                <wp:inline>
                  <wp:extent cx="133350" cy="76200"/>
                  <wp:docPr id="51" name="Picture 2" descr="Display Key Number Topics"/>
                  <a:graphic>
                    <a:graphicData uri="http://schemas.openxmlformats.org/drawingml/2006/picture">
                      <p:pic>
                        <p:nvPicPr>
                          <p:cNvPr id="52" name="Picture 2" descr="Display Key Number Topics"/>
                          <p:cNvPicPr/>
                        </p:nvPicPr>
                        <p:blipFill>
                          <a:blip r:embed="r20"/>
                          <a:srcRect/>
                          <a:stretch>
                            <a:fillRect/>
                          </a:stretch>
                        </p:blipFill>
                        <p:spPr>
                          <a:xfrm>
                            <a:off x="0" y="0"/>
                            <a:ext cx="133350" cy="76200"/>
                          </a:xfrm>
                          <a:prstGeom prst="rect"/>
                        </p:spPr>
                      </p:pic>
                    </a:graphicData>
                  </a:graphic>
                </wp:inline>
              </w:drawing>
            </w:r>
            <w:hyperlink r:id="r177">
              <w:r>
                <w:rPr>
                  <w:rFonts w:ascii="Times New Roman" w:hAnsi="Times New Roman"/>
                  <w:color w:val="000000"/>
                  <w:sz w:val="20"/>
                </w:rPr>
                <w:t>Elements and measure of damages in general</w:t>
              </w:r>
            </w:hyperlink>
          </w:p>
          <w:p>
            <w:pPr>
              <w:pBdr>
                <w:bottom w:val="none" w:space="2"/>
              </w:pBdr>
              <w:spacing w:before="0" w:after="0" w:line="275" w:lineRule="atLeast"/>
            </w:pPr>
            <w:hyperlink r:id="r178">
              <w:r>
                <w:rPr>
                  <w:rFonts w:ascii="Times New Roman" w:hAnsi="Times New Roman"/>
                  <w:b/>
                  <w:color w:val="000000"/>
                  <w:sz w:val="20"/>
                </w:rPr>
                <w:t>Trespass</w:t>
              </w:r>
            </w:hyperlink>
            <w:r>
              <w:rPr>
                <w:rFonts w:ascii="Times New Roman" w:hAnsi="Times New Roman"/>
                <w:color w:val="000000"/>
                <w:sz w:val="20"/>
              </w:rPr>
              <w:drawing>
                <wp:inline>
                  <wp:extent cx="133350" cy="76200"/>
                  <wp:docPr id="53" name="Picture 2" descr="Display Key Number Topics"/>
                  <a:graphic>
                    <a:graphicData uri="http://schemas.openxmlformats.org/drawingml/2006/picture">
                      <p:pic>
                        <p:nvPicPr>
                          <p:cNvPr id="54" name="Picture 2" descr="Display Key Number Topics"/>
                          <p:cNvPicPr/>
                        </p:nvPicPr>
                        <p:blipFill>
                          <a:blip r:embed="r20"/>
                          <a:srcRect/>
                          <a:stretch>
                            <a:fillRect/>
                          </a:stretch>
                        </p:blipFill>
                        <p:spPr>
                          <a:xfrm>
                            <a:off x="0" y="0"/>
                            <a:ext cx="133350" cy="76200"/>
                          </a:xfrm>
                          <a:prstGeom prst="rect"/>
                        </p:spPr>
                      </p:pic>
                    </a:graphicData>
                  </a:graphic>
                </wp:inline>
              </w:drawing>
            </w:r>
            <w:hyperlink r:id="r179">
              <w:r>
                <w:rPr>
                  <w:rFonts w:ascii="Times New Roman" w:hAnsi="Times New Roman"/>
                  <w:color w:val="000000"/>
                  <w:sz w:val="20"/>
                </w:rPr>
                <w:t>Grounds and elements of compensatory damages in general</w:t>
              </w:r>
            </w:hyperlink>
          </w:p>
        </w:tc>
      </w:tr>
      <w:bookmarkEnd w:id="102"/>
      <w:bookmarkEnd w:id="10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0">
              <w:r>
                <w:rPr>
                  <w:rFonts w:ascii="Times New Roman" w:hAnsi="Times New Roman"/>
                  <w:color w:val="000000"/>
                  <w:sz w:val="18"/>
                </w:rPr>
                <w:t>279</w:t>
              </w:r>
            </w:hyperlink>
            <w:r>
              <w:rPr>
                <w:rFonts w:ascii="Times New Roman" w:hAnsi="Times New Roman"/>
                <w:color w:val="000000"/>
                <w:sz w:val="18"/>
              </w:rPr>
              <w:t>Nuisance</w:t>
            </w:r>
          </w:p>
          <w:p>
            <w:pPr>
              <w:spacing w:before="0" w:after="0" w:line="255" w:lineRule="atLeast"/>
            </w:pPr>
            <w:hyperlink r:id="r181">
              <w:r>
                <w:rPr>
                  <w:rFonts w:ascii="Times New Roman" w:hAnsi="Times New Roman"/>
                  <w:color w:val="000000"/>
                  <w:sz w:val="18"/>
                </w:rPr>
                <w:t>279I</w:t>
              </w:r>
            </w:hyperlink>
            <w:r>
              <w:rPr>
                <w:rFonts w:ascii="Times New Roman" w:hAnsi="Times New Roman"/>
                <w:color w:val="000000"/>
                <w:sz w:val="18"/>
              </w:rPr>
              <w:t>Private Nuisances</w:t>
            </w:r>
          </w:p>
          <w:p>
            <w:pPr>
              <w:spacing w:before="0" w:after="0" w:line="255" w:lineRule="atLeast"/>
            </w:pPr>
            <w:hyperlink r:id="r182">
              <w:r>
                <w:rPr>
                  <w:rFonts w:ascii="Times New Roman" w:hAnsi="Times New Roman"/>
                  <w:color w:val="000000"/>
                  <w:sz w:val="18"/>
                </w:rPr>
                <w:t>279I(D)</w:t>
              </w:r>
            </w:hyperlink>
            <w:r>
              <w:rPr>
                <w:rFonts w:ascii="Times New Roman" w:hAnsi="Times New Roman"/>
                <w:color w:val="000000"/>
                <w:sz w:val="18"/>
              </w:rPr>
              <w:t>Actions for Damages</w:t>
            </w:r>
          </w:p>
          <w:p>
            <w:pPr>
              <w:spacing w:before="0" w:after="0" w:line="255" w:lineRule="atLeast"/>
            </w:pPr>
            <w:hyperlink r:id="r183">
              <w:r>
                <w:rPr>
                  <w:rFonts w:ascii="Times New Roman" w:hAnsi="Times New Roman"/>
                  <w:color w:val="000000"/>
                  <w:sz w:val="18"/>
                </w:rPr>
                <w:t>279k50</w:t>
              </w:r>
            </w:hyperlink>
            <w:r>
              <w:rPr>
                <w:rFonts w:ascii="Times New Roman" w:hAnsi="Times New Roman"/>
                <w:color w:val="000000"/>
                <w:sz w:val="18"/>
              </w:rPr>
              <w:t>Damages</w:t>
            </w:r>
          </w:p>
          <w:p>
            <w:pPr>
              <w:spacing w:before="0" w:after="0" w:line="255" w:lineRule="atLeast"/>
            </w:pPr>
            <w:hyperlink r:id="r184">
              <w:r>
                <w:rPr>
                  <w:rFonts w:ascii="Times New Roman" w:hAnsi="Times New Roman"/>
                  <w:color w:val="000000"/>
                  <w:sz w:val="18"/>
                </w:rPr>
                <w:t>279k50(1)</w:t>
              </w:r>
            </w:hyperlink>
            <w:r>
              <w:rPr>
                <w:rFonts w:ascii="Times New Roman" w:hAnsi="Times New Roman"/>
                <w:color w:val="000000"/>
                <w:sz w:val="18"/>
              </w:rPr>
              <w:t>Elements and measure of damages in general</w:t>
            </w:r>
          </w:p>
          <w:p>
            <w:pPr>
              <w:spacing w:before="0" w:after="0" w:line="255" w:lineRule="atLeast"/>
            </w:pPr>
            <w:hyperlink r:id="r185">
              <w:r>
                <w:rPr>
                  <w:rFonts w:ascii="Times New Roman" w:hAnsi="Times New Roman"/>
                  <w:color w:val="000000"/>
                  <w:sz w:val="18"/>
                </w:rPr>
                <w:t>386</w:t>
              </w:r>
            </w:hyperlink>
            <w:r>
              <w:rPr>
                <w:rFonts w:ascii="Times New Roman" w:hAnsi="Times New Roman"/>
                <w:color w:val="000000"/>
                <w:sz w:val="18"/>
              </w:rPr>
              <w:t>Trespass</w:t>
            </w:r>
          </w:p>
          <w:p>
            <w:pPr>
              <w:spacing w:before="0" w:after="0" w:line="255" w:lineRule="atLeast"/>
            </w:pPr>
            <w:hyperlink r:id="r186">
              <w:r>
                <w:rPr>
                  <w:rFonts w:ascii="Times New Roman" w:hAnsi="Times New Roman"/>
                  <w:color w:val="000000"/>
                  <w:sz w:val="18"/>
                </w:rPr>
                <w:t>386II</w:t>
              </w:r>
            </w:hyperlink>
            <w:r>
              <w:rPr>
                <w:rFonts w:ascii="Times New Roman" w:hAnsi="Times New Roman"/>
                <w:color w:val="000000"/>
                <w:sz w:val="18"/>
              </w:rPr>
              <w:t>Actions</w:t>
            </w:r>
          </w:p>
          <w:p>
            <w:pPr>
              <w:spacing w:before="0" w:after="0" w:line="255" w:lineRule="atLeast"/>
            </w:pPr>
            <w:hyperlink r:id="r187">
              <w:r>
                <w:rPr>
                  <w:rFonts w:ascii="Times New Roman" w:hAnsi="Times New Roman"/>
                  <w:color w:val="000000"/>
                  <w:sz w:val="18"/>
                </w:rPr>
                <w:t>386II(D)</w:t>
              </w:r>
            </w:hyperlink>
            <w:r>
              <w:rPr>
                <w:rFonts w:ascii="Times New Roman" w:hAnsi="Times New Roman"/>
                <w:color w:val="000000"/>
                <w:sz w:val="18"/>
              </w:rPr>
              <w:t>Damages</w:t>
            </w:r>
          </w:p>
          <w:p>
            <w:pPr>
              <w:spacing w:before="0" w:after="0" w:line="255" w:lineRule="atLeast"/>
            </w:pPr>
            <w:hyperlink r:id="r188">
              <w:r>
                <w:rPr>
                  <w:rFonts w:ascii="Times New Roman" w:hAnsi="Times New Roman"/>
                  <w:color w:val="000000"/>
                  <w:sz w:val="18"/>
                </w:rPr>
                <w:t>386k47</w:t>
              </w:r>
            </w:hyperlink>
            <w:r>
              <w:rPr>
                <w:rFonts w:ascii="Times New Roman" w:hAnsi="Times New Roman"/>
                <w:color w:val="000000"/>
                <w:sz w:val="18"/>
              </w:rPr>
              <w:t>Grounds and elements of compensatory damages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Entire, or permanent damages, which are awarded for past, present, and future injury, are available only when the defendant's right to continue the alleged nuisance or trespass is protected by its power of eminent domain, so that the remedy of abatement is not available to the landowner.</w:t>
            </w:r>
          </w:p>
        </w:tc>
      </w:tr>
    </w:tbl>
    <w:bookmarkStart w:id="105" w:name="co_headnoteId_2002807559019201802021458"/>
    <w:p>
      <w:pPr>
        <w:spacing w:before="0" w:after="0" w:line="275" w:lineRule="atLeast"/>
        <w:jc w:val="both"/>
      </w:pPr>
    </w:p>
    <w:bookmarkEnd w:id="105"/>
    <w:p>
      <w:pPr>
        <w:pBdr>
          <w:top w:val="none" w:space="4"/>
        </w:pBdr>
        <w:spacing w:before="200" w:after="0" w:line="275" w:lineRule="atLeast"/>
        <w:jc w:val="both"/>
      </w:pPr>
      <w:bookmarkStart w:id="106" w:name="co_headnotesEnd_1"/>
      <w:bookmarkEnd w:id="106"/>
    </w:p>
    <w:p>
      <w:pPr>
        <w:spacing w:before="200" w:after="0" w:line="275" w:lineRule="atLeast"/>
        <w:jc w:val="both"/>
      </w:pPr>
      <w:bookmarkStart w:id="107" w:name="co_pp_sp_711_50_1"/>
      <w:r>
        <w:rPr>
          <w:rFonts w:ascii="Times New Roman" w:hAnsi="Times New Roman"/>
          <w:b/>
          <w:color w:val="000000"/>
          <w:sz w:val="20"/>
        </w:rPr>
        <w:t>**50</w:t>
      </w:r>
      <w:bookmarkEnd w:id="107"/>
      <w:r>
        <w:rPr>
          <w:rFonts w:ascii="Times New Roman" w:hAnsi="Times New Roman"/>
          <w:color w:val="000000"/>
          <w:sz w:val="20"/>
        </w:rPr>
        <w:t xml:space="preserve"> </w:t>
      </w:r>
      <w:bookmarkStart w:id="108" w:name="co_pp_sp_573_111_1"/>
      <w:r>
        <w:rPr>
          <w:rFonts w:ascii="Times New Roman" w:hAnsi="Times New Roman"/>
          <w:b/>
          <w:color w:val="000000"/>
          <w:sz w:val="20"/>
        </w:rPr>
        <w:t>*111</w:t>
      </w:r>
      <w:bookmarkEnd w:id="108"/>
      <w:r>
        <w:rPr>
          <w:rFonts w:ascii="Times New Roman" w:hAnsi="Times New Roman"/>
          <w:color w:val="000000"/>
          <w:sz w:val="20"/>
        </w:rPr>
        <w:t xml:space="preserve"> Appeal by plaintiffs from orders entered 27 March 2001 by Judge Donald W. Stephens in Wake County Superior Court. Heard in the Court of Appeals 20 August 2002.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Pursuant to Rule 40 of the North Carolina Rules of Appellate Procedure and defendants' motion to consolidate, COA01–1204 and COA01–1205 are consolidated for appeal and we address both this opinion.</w:t>
      </w:r>
    </w:p>
    <w:p>
      <w:pPr>
        <w:spacing w:before="0" w:after="0" w:line="275" w:lineRule="atLeast"/>
        <w:jc w:val="both"/>
      </w:pPr>
      <w:r>
        <w:rPr>
          <w:rFonts w:ascii="Times New Roman" w:hAnsi="Times New Roman"/>
          <w:color w:val="000000"/>
          <w:sz w:val="20"/>
        </w:rPr>
        <w:t> </w:t>
      </w:r>
    </w:p>
    <w:bookmarkStart w:id="109"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09"/>
    <w:p>
      <w:pPr>
        <w:spacing w:before="200" w:after="0" w:line="275" w:lineRule="atLeast"/>
        <w:jc w:val="both"/>
      </w:pPr>
      <w:r>
        <w:rPr>
          <w:rFonts w:ascii="Times New Roman" w:hAnsi="Times New Roman"/>
          <w:color w:val="000000"/>
          <w:sz w:val="20"/>
        </w:rPr>
        <w:t xml:space="preserve">Abrams &amp; Abrams, P.A., by </w:t>
      </w:r>
      <w:hyperlink r:id="r189">
        <w:r>
          <w:rPr>
            <w:rFonts w:ascii="Times New Roman" w:hAnsi="Times New Roman"/>
            <w:color w:val="000000"/>
            <w:sz w:val="20"/>
          </w:rPr>
          <w:t>Douglas B. Abrams</w:t>
        </w:r>
      </w:hyperlink>
      <w:r>
        <w:rPr>
          <w:rFonts w:ascii="Times New Roman" w:hAnsi="Times New Roman"/>
          <w:color w:val="000000"/>
          <w:sz w:val="20"/>
        </w:rPr>
        <w:t xml:space="preserve">; Womble, Carlyle, Sandridge &amp; Rice, PLLC, by </w:t>
      </w:r>
      <w:hyperlink r:id="r190">
        <w:r>
          <w:rPr>
            <w:rFonts w:ascii="Times New Roman" w:hAnsi="Times New Roman"/>
            <w:color w:val="000000"/>
            <w:sz w:val="20"/>
          </w:rPr>
          <w:t>Burley B. Mitchell, Jr.</w:t>
        </w:r>
      </w:hyperlink>
      <w:r>
        <w:rPr>
          <w:rFonts w:ascii="Times New Roman" w:hAnsi="Times New Roman"/>
          <w:color w:val="000000"/>
          <w:sz w:val="20"/>
        </w:rPr>
        <w:t>, Raleigh, for plaintiff-appellants.</w:t>
      </w:r>
    </w:p>
    <w:p>
      <w:pPr>
        <w:spacing w:before="200" w:after="0" w:line="275" w:lineRule="atLeast"/>
        <w:jc w:val="both"/>
      </w:pPr>
      <w:r>
        <w:rPr>
          <w:rFonts w:ascii="Times New Roman" w:hAnsi="Times New Roman"/>
          <w:color w:val="000000"/>
          <w:sz w:val="20"/>
        </w:rPr>
        <w:t xml:space="preserve">Ward and Smith, P.A., by </w:t>
      </w:r>
      <w:hyperlink r:id="r191">
        <w:r>
          <w:rPr>
            <w:rFonts w:ascii="Times New Roman" w:hAnsi="Times New Roman"/>
            <w:color w:val="000000"/>
            <w:sz w:val="20"/>
          </w:rPr>
          <w:t>Gary J. Rickner</w:t>
        </w:r>
      </w:hyperlink>
      <w:r>
        <w:rPr>
          <w:rFonts w:ascii="Times New Roman" w:hAnsi="Times New Roman"/>
          <w:color w:val="000000"/>
          <w:sz w:val="20"/>
        </w:rPr>
        <w:t xml:space="preserve">, New Bern; McGuire Woods, LLP, by </w:t>
      </w:r>
      <w:hyperlink r:id="r192">
        <w:r>
          <w:rPr>
            <w:rFonts w:ascii="Times New Roman" w:hAnsi="Times New Roman"/>
            <w:color w:val="000000"/>
            <w:sz w:val="20"/>
          </w:rPr>
          <w:t>Anne Marie Whittemore</w:t>
        </w:r>
      </w:hyperlink>
      <w:r>
        <w:rPr>
          <w:rFonts w:ascii="Times New Roman" w:hAnsi="Times New Roman"/>
          <w:color w:val="000000"/>
          <w:sz w:val="20"/>
        </w:rPr>
        <w:t xml:space="preserve">, Richmond; Cheshire, Parker, Schneider, Wells &amp; Bryan, by </w:t>
      </w:r>
      <w:hyperlink r:id="r193">
        <w:r>
          <w:rPr>
            <w:rFonts w:ascii="Times New Roman" w:hAnsi="Times New Roman"/>
            <w:color w:val="000000"/>
            <w:sz w:val="20"/>
          </w:rPr>
          <w:t>Joseph B. Cheshire</w:t>
        </w:r>
      </w:hyperlink>
      <w:r>
        <w:rPr>
          <w:rFonts w:ascii="Times New Roman" w:hAnsi="Times New Roman"/>
          <w:color w:val="000000"/>
          <w:sz w:val="20"/>
        </w:rPr>
        <w:t xml:space="preserve">, V, Raleigh; and </w:t>
      </w:r>
      <w:hyperlink r:id="r194">
        <w:r>
          <w:rPr>
            <w:rFonts w:ascii="Times New Roman" w:hAnsi="Times New Roman"/>
            <w:color w:val="000000"/>
            <w:sz w:val="20"/>
          </w:rPr>
          <w:t>J. Phil Carlton</w:t>
        </w:r>
      </w:hyperlink>
      <w:r>
        <w:rPr>
          <w:rFonts w:ascii="Times New Roman" w:hAnsi="Times New Roman"/>
          <w:color w:val="000000"/>
          <w:sz w:val="20"/>
        </w:rPr>
        <w:t>, Pinetops, for defendant-appellees.</w:t>
      </w:r>
    </w:p>
    <w:bookmarkStart w:id="110" w:name="co_opinion_1"/>
    <w:p>
      <w:pPr>
        <w:keepNext/>
        <w:keepLines/>
        <w:spacing w:before="200" w:after="0" w:line="275" w:lineRule="atLeast"/>
        <w:jc w:val="both"/>
      </w:pPr>
      <w:r>
        <w:rPr>
          <w:rFonts w:ascii="Times New Roman" w:hAnsi="Times New Roman"/>
          <w:b/>
          <w:color w:val="212121"/>
          <w:sz w:val="20"/>
        </w:rPr>
        <w:t>Opinion</w:t>
      </w:r>
    </w:p>
    <w:bookmarkEnd w:id="110"/>
    <w:bookmarkStart w:id="111" w:name="co_anchor_I5a41e7af99e111eabea3f0dc9fb6"/>
    <w:p>
      <w:pPr>
        <w:spacing w:before="200" w:after="0" w:line="275" w:lineRule="atLeast"/>
        <w:jc w:val="both"/>
      </w:pPr>
      <w:r>
        <w:rPr>
          <w:rFonts w:ascii="Times New Roman" w:hAnsi="Times New Roman"/>
          <w:color w:val="000000"/>
          <w:sz w:val="20"/>
        </w:rPr>
        <w:t>THOMAS, Judge.</w:t>
      </w:r>
    </w:p>
    <w:bookmarkEnd w:id="111"/>
    <w:bookmarkStart w:id="112" w:name="co_anchor_I5a41e7b199e111eabea3f0dc9fb6"/>
    <w:p>
      <w:pPr>
        <w:spacing w:before="200" w:after="0" w:line="275" w:lineRule="atLeast"/>
        <w:jc w:val="both"/>
      </w:pPr>
      <w:r>
        <w:rPr>
          <w:rFonts w:ascii="Times New Roman" w:hAnsi="Times New Roman"/>
          <w:color w:val="000000"/>
          <w:sz w:val="20"/>
        </w:rPr>
        <w:t>Plaintiffs filed suit in these cases seeking two forms of relief. They ask for the establishment of a “Court Approved Trust” to pay for the complete remediation of several of North Carolina's waterways as well as a prohibition of defendants' use of swine lagoons and sprayfields.</w:t>
      </w:r>
    </w:p>
    <w:bookmarkEnd w:id="112"/>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Plaintiffs do not pray for individual compensation.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trial court dismissed their claims under </w:t>
      </w:r>
      <w:hyperlink r:id="r195">
        <w:r>
          <w:rPr>
            <w:rFonts w:ascii="Times New Roman" w:hAnsi="Times New Roman"/>
            <w:color w:val="000000"/>
            <w:sz w:val="20"/>
          </w:rPr>
          <w:t>Rules 12(b)(1) and 12(b)(6) of the North Carolina Rules of Civil Procedure</w:t>
        </w:r>
      </w:hyperlink>
      <w:r>
        <w:rPr>
          <w:rFonts w:ascii="Times New Roman" w:hAnsi="Times New Roman"/>
          <w:color w:val="000000"/>
          <w:sz w:val="20"/>
        </w:rPr>
        <w:t>, concluding “all plaintiffs lack standing to prosecute any claims before this Court, that this Court lacks subject matter jurisdiction as to any claims pending, and that the complaint fails to state a single claim upon which this Court by law is authorized to grant relief.” Plaintiffs appeal, arguing a common law right to bring their causes of action.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For the reasons herein, we affirm the trial court.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3" w:name="co_pp_sp_573_112_1"/>
      <w:r>
        <w:rPr>
          <w:rFonts w:ascii="Times New Roman" w:hAnsi="Times New Roman"/>
          <w:b/>
          <w:color w:val="000000"/>
          <w:sz w:val="20"/>
        </w:rPr>
        <w:t>*112</w:t>
      </w:r>
      <w:bookmarkEnd w:id="113"/>
      <w:r>
        <w:rPr>
          <w:rFonts w:ascii="Times New Roman" w:hAnsi="Times New Roman"/>
          <w:color w:val="000000"/>
          <w:sz w:val="20"/>
        </w:rPr>
        <w:t xml:space="preserve"> Plaintiffs can be divided into five categories: (1) river associations, including The Neuse River Foundation, Inc., The New River Foundation, Inc., and the Water Keeper Alliance (“river associations”); (2) persons employed by nonprofit organizations as monitors of the rivers (“riverkeepers”); (3) noncommercial users of the rivers; (4) riparian landowners who are downstream from the alleged pollution; and (5) commercial users of the rivers.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They filed suit against three hog farming companies, the companies' corporate parent, and some of the current and former officers of the companies (collectively, “defendants”). Plaintiffs, represented by the same attorneys, were divided as litigants between two fundamentally similar actions against the same defendants. The hearing at the trial level was a consolidation of the two, as is this appeal.</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Plaintiffs allege defendants improperly handled hog waste, resulting in massive pollution and contamination of the Neuse, New, and Cape Fear Rivers, and those rivers' tributaries and estuaries. Their claims are based on negligence, trespass, strict liability, </w:t>
      </w:r>
      <w:bookmarkStart w:id="114" w:name="co_pp_sp_711_51_1"/>
      <w:r>
        <w:rPr>
          <w:rFonts w:ascii="Times New Roman" w:hAnsi="Times New Roman"/>
          <w:b/>
          <w:color w:val="000000"/>
          <w:sz w:val="20"/>
        </w:rPr>
        <w:t>**51</w:t>
      </w:r>
      <w:bookmarkEnd w:id="114"/>
      <w:r>
        <w:rPr>
          <w:rFonts w:ascii="Times New Roman" w:hAnsi="Times New Roman"/>
          <w:color w:val="000000"/>
          <w:sz w:val="20"/>
        </w:rPr>
        <w:t xml:space="preserve"> public nuisance, unfair and deceptive trade practices, private nuisance and the public trust doctrine.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complaints contain comprehensive background information regarding injury to North Carolina's coastal plain. One, for example, alleges:</w:t>
      </w:r>
    </w:p>
    <w:p>
      <w:pPr>
        <w:spacing w:before="200" w:after="0" w:line="275" w:lineRule="atLeast"/>
        <w:ind w:left="200" w:right="0" w:firstLine="0"/>
        <w:jc w:val="both"/>
      </w:pPr>
      <w:r>
        <w:rPr>
          <w:rFonts w:ascii="Times New Roman" w:hAnsi="Times New Roman"/>
          <w:color w:val="000000"/>
          <w:sz w:val="20"/>
        </w:rPr>
        <w:t>Largely as a result of Defendants' activities, [North Carolina's] coastal plain has experienced an explosion in its hog population as traditional North Carolina style family hog farming has given way to mass production pork factories first conceived and devised by Defendants.</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A Tradition of Land Stewardship and Animal Husbandry is Lost—The family farmer traditionally spreads the manure of a few hundred hogs as fertilizer on the same crop land from which he derives produce to feed his herd. In accordance with traditions of good land stewardship, animal husbandry and agricultural practices, the family farmer maintained a relatively small herd of hogs in an area sufficient to accommodate the hog waste without significant contamination. Traditional farmers thus achieve a rough balance by assimilating the nutrients in hog waste[.]</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200" w:right="0" w:firstLine="0"/>
        <w:jc w:val="both"/>
      </w:pPr>
      <w:bookmarkStart w:id="115" w:name="co_pp_sp_573_113_1"/>
      <w:r>
        <w:rPr>
          <w:rFonts w:ascii="Times New Roman" w:hAnsi="Times New Roman"/>
          <w:b/>
          <w:color w:val="000000"/>
          <w:sz w:val="20"/>
        </w:rPr>
        <w:t>*113</w:t>
      </w:r>
      <w:bookmarkEnd w:id="115"/>
      <w:r>
        <w:rPr>
          <w:rFonts w:ascii="Times New Roman" w:hAnsi="Times New Roman"/>
          <w:color w:val="000000"/>
          <w:sz w:val="20"/>
        </w:rPr>
        <w:t xml:space="preserve"> Defendant's hog farms quickly triumphed over family farmers in the market place.</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Contaminated Lagoons—Whereas North Carolina hog farmers were once largely self-sufficient in producing and/or obtaining locally produced feed for their livestock on their own farms, Defendants' hog factories must import approximately 20,000 metric tons of feed each day from Midwestern grain producers.</w:t>
      </w:r>
    </w:p>
    <w:p>
      <w:pPr>
        <w:spacing w:before="200" w:after="0" w:line="275" w:lineRule="atLeast"/>
        <w:ind w:left="200" w:right="0" w:firstLine="0"/>
        <w:jc w:val="both"/>
      </w:pPr>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The feces and urine of the hogs, instead of being purified through sewage treatment, fall through a slatted floor to a cellar below the warehouses which defendants periodically flush into open air earthen pits—euphemistically referred to as “lagoons.”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complaints go on to detail the harmful effects of the contamination and to request non-individualized, or public, forms of relief.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Plaintiffs now argue that such non-individualized forms of relief are appropriate and the trial court erred by finding they lack standing to pursue them.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02807559_1">
        <w:r>
          <w:rPr>
            <w:rFonts w:ascii="Times New Roman" w:hAnsi="Times New Roman"/>
            <w:b/>
            <w:color w:val="000000"/>
            <w:sz w:val="20"/>
            <w:bdr w:val="none" w:space="2"/>
            <w:vertAlign w:val="superscript"/>
          </w:rPr>
          <w:t>[1]</w:t>
        </w:r>
      </w:hyperlink>
      <w:bookmarkStart w:id="116" w:name="co_anchor_B12002807559_1"/>
      <w:bookmarkEnd w:id="116"/>
      <w:r>
        <w:rPr>
          <w:rFonts w:ascii="Times New Roman" w:hAnsi="Times New Roman"/>
          <w:color w:val="000000"/>
          <w:sz w:val="20"/>
        </w:rPr>
        <w:t xml:space="preserve"> </w:t>
      </w:r>
      <w:hyperlink w:anchor="co_anchor_F22002807559_1">
        <w:r>
          <w:rPr>
            <w:rFonts w:ascii="Times New Roman" w:hAnsi="Times New Roman"/>
            <w:b/>
            <w:color w:val="000000"/>
            <w:sz w:val="20"/>
            <w:bdr w:val="none" w:space="2"/>
            <w:vertAlign w:val="superscript"/>
          </w:rPr>
          <w:t>[2]</w:t>
        </w:r>
      </w:hyperlink>
      <w:bookmarkStart w:id="117" w:name="co_anchor_B22002807559_1"/>
      <w:bookmarkEnd w:id="117"/>
      <w:r>
        <w:rPr>
          <w:rFonts w:ascii="Times New Roman" w:hAnsi="Times New Roman"/>
          <w:color w:val="000000"/>
          <w:sz w:val="20"/>
        </w:rPr>
        <w:t xml:space="preserve"> </w:t>
      </w:r>
      <w:hyperlink w:anchor="co_anchor_F32002807559_1">
        <w:r>
          <w:rPr>
            <w:rFonts w:ascii="Times New Roman" w:hAnsi="Times New Roman"/>
            <w:b/>
            <w:color w:val="000000"/>
            <w:sz w:val="20"/>
            <w:bdr w:val="none" w:space="2"/>
            <w:vertAlign w:val="superscript"/>
          </w:rPr>
          <w:t>[3]</w:t>
        </w:r>
      </w:hyperlink>
      <w:bookmarkStart w:id="118" w:name="co_anchor_B32002807559_1"/>
      <w:bookmarkEnd w:id="118"/>
      <w:r>
        <w:rPr>
          <w:rFonts w:ascii="Times New Roman" w:hAnsi="Times New Roman"/>
          <w:color w:val="000000"/>
          <w:sz w:val="20"/>
        </w:rPr>
        <w:t xml:space="preserve"> As the party invoking jurisdiction, plaintiffs have the burden of proving the elements of standing. </w:t>
      </w:r>
      <w:r>
        <w:rPr>
          <w:rFonts w:ascii="Times New Roman" w:hAnsi="Times New Roman"/>
          <w:i/>
          <w:color w:val="000000"/>
          <w:sz w:val="20"/>
        </w:rPr>
        <w:t xml:space="preserve">See </w:t>
      </w:r>
      <w:hyperlink r:id="r196">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116"/>
                      <a:srcRect/>
                      <a:stretch>
                        <a:fillRect/>
                      </a:stretch>
                    </p:blipFill>
                    <p:spPr>
                      <a:xfrm>
                        <a:off x="0" y="0"/>
                        <a:ext cx="161925" cy="161925"/>
                      </a:xfrm>
                      <a:prstGeom prst="rect"/>
                    </p:spPr>
                  </p:pic>
                </a:graphicData>
              </a:graphic>
            </wp:inline>
          </w:drawing>
        </w:r>
      </w:hyperlink>
      <w:hyperlink r:id="r197">
        <w:r>
          <w:rPr>
            <w:rFonts w:ascii="Times New Roman" w:hAnsi="Times New Roman"/>
            <w:i/>
            <w:color w:val="000000"/>
            <w:sz w:val="20"/>
          </w:rPr>
          <w:t>Lujan v. Defenders of Wildlife,</w:t>
        </w:r>
        <w:r>
          <w:rPr>
            <w:rFonts w:ascii="Times New Roman" w:hAnsi="Times New Roman"/>
            <w:color w:val="000000"/>
            <w:sz w:val="20"/>
          </w:rPr>
          <w:t xml:space="preserve"> 504 U.S. 555, 561, 112 S.Ct. 2130, 2136–37, 119 L.Ed.2d 351, 364 (1992)</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Since [the elements of standing] are not mere pleading requirements but rather an indispensable part of the plaintiff's case, each element must be supported in the same way as any other matter on which the plaintiff bears the burden of proof, i.e., with the manner and degree of evidence required at the successive stages of the litigation.</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(citations omitted). “At the pleading stage, general factual allegations of injury resulting from the defendant's conduct may suffice, for on a motion to dismiss we ‘presum[e] that general allegations embrace those specific facts that are necessary to support the claim.’ ” </w:t>
      </w:r>
      <w:hyperlink r:id="r198">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116"/>
                      <a:srcRect/>
                      <a:stretch>
                        <a:fillRect/>
                      </a:stretch>
                    </p:blipFill>
                    <p:spPr>
                      <a:xfrm>
                        <a:off x="0" y="0"/>
                        <a:ext cx="161925" cy="161925"/>
                      </a:xfrm>
                      <a:prstGeom prst="rect"/>
                    </p:spPr>
                  </p:pic>
                </a:graphicData>
              </a:graphic>
            </wp:inline>
          </w:drawing>
        </w:r>
      </w:hyperlink>
      <w:hyperlink r:id="r199">
        <w:r>
          <w:rPr>
            <w:rFonts w:ascii="Times New Roman" w:hAnsi="Times New Roman"/>
            <w:i/>
            <w:color w:val="000000"/>
            <w:sz w:val="20"/>
          </w:rPr>
          <w:t>Id.</w:t>
        </w:r>
      </w:hyperlink>
      <w:r>
        <w:rPr>
          <w:rFonts w:ascii="Times New Roman" w:hAnsi="Times New Roman"/>
          <w:color w:val="000000"/>
          <w:sz w:val="20"/>
        </w:rPr>
        <w:t xml:space="preserve"> (quoting </w:t>
      </w:r>
      <w:hyperlink r:id="r200">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116"/>
                      <a:srcRect/>
                      <a:stretch>
                        <a:fillRect/>
                      </a:stretch>
                    </p:blipFill>
                    <p:spPr>
                      <a:xfrm>
                        <a:off x="0" y="0"/>
                        <a:ext cx="161925" cy="161925"/>
                      </a:xfrm>
                      <a:prstGeom prst="rect"/>
                    </p:spPr>
                  </p:pic>
                </a:graphicData>
              </a:graphic>
            </wp:inline>
          </w:drawing>
        </w:r>
      </w:hyperlink>
      <w:hyperlink r:id="r201">
        <w:r>
          <w:rPr>
            <w:rFonts w:ascii="Times New Roman" w:hAnsi="Times New Roman"/>
            <w:i/>
            <w:color w:val="000000"/>
            <w:sz w:val="20"/>
          </w:rPr>
          <w:t>Lujan v. National Wildlife Federation,</w:t>
        </w:r>
        <w:r>
          <w:rPr>
            <w:rFonts w:ascii="Times New Roman" w:hAnsi="Times New Roman"/>
            <w:color w:val="000000"/>
            <w:sz w:val="20"/>
          </w:rPr>
          <w:t xml:space="preserve"> 497 U.S. 871, 889, 110 S.Ct. 3177, 3189, 111 L.Ed.2d 695, 717 (1990)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42002807559_1">
        <w:r>
          <w:rPr>
            <w:rFonts w:ascii="Times New Roman" w:hAnsi="Times New Roman"/>
            <w:b/>
            <w:color w:val="000000"/>
            <w:sz w:val="20"/>
            <w:bdr w:val="none" w:space="2"/>
            <w:vertAlign w:val="superscript"/>
          </w:rPr>
          <w:t>[4]</w:t>
        </w:r>
      </w:hyperlink>
      <w:bookmarkStart w:id="119" w:name="co_anchor_B42002807559_1"/>
      <w:bookmarkEnd w:id="119"/>
      <w:r>
        <w:rPr>
          <w:rFonts w:ascii="Times New Roman" w:hAnsi="Times New Roman"/>
          <w:color w:val="000000"/>
          <w:sz w:val="20"/>
        </w:rPr>
        <w:t xml:space="preserve"> </w:t>
      </w:r>
      <w:hyperlink w:anchor="co_anchor_F52002807559_1">
        <w:r>
          <w:rPr>
            <w:rFonts w:ascii="Times New Roman" w:hAnsi="Times New Roman"/>
            <w:b/>
            <w:color w:val="000000"/>
            <w:sz w:val="20"/>
            <w:bdr w:val="none" w:space="2"/>
            <w:vertAlign w:val="superscript"/>
          </w:rPr>
          <w:t>[5]</w:t>
        </w:r>
      </w:hyperlink>
      <w:bookmarkStart w:id="120" w:name="co_anchor_B52002807559_1"/>
      <w:bookmarkEnd w:id="120"/>
      <w:r>
        <w:rPr>
          <w:rFonts w:ascii="Times New Roman" w:hAnsi="Times New Roman"/>
          <w:color w:val="000000"/>
          <w:sz w:val="20"/>
        </w:rPr>
        <w:t xml:space="preserve"> “Standing is a necessary prerequisite to a court's proper exercise of subject matter jurisdiction.” </w:t>
      </w:r>
      <w:hyperlink r:id="r202">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116"/>
                      <a:srcRect/>
                      <a:stretch>
                        <a:fillRect/>
                      </a:stretch>
                    </p:blipFill>
                    <p:spPr>
                      <a:xfrm>
                        <a:off x="0" y="0"/>
                        <a:ext cx="161925" cy="161925"/>
                      </a:xfrm>
                      <a:prstGeom prst="rect"/>
                    </p:spPr>
                  </p:pic>
                </a:graphicData>
              </a:graphic>
            </wp:inline>
          </w:drawing>
        </w:r>
      </w:hyperlink>
      <w:hyperlink r:id="r203">
        <w:r>
          <w:rPr>
            <w:rFonts w:ascii="Times New Roman" w:hAnsi="Times New Roman"/>
            <w:i/>
            <w:color w:val="000000"/>
            <w:sz w:val="20"/>
          </w:rPr>
          <w:t>Aubin v. Susi,</w:t>
        </w:r>
        <w:r>
          <w:rPr>
            <w:rFonts w:ascii="Times New Roman" w:hAnsi="Times New Roman"/>
            <w:color w:val="000000"/>
            <w:sz w:val="20"/>
          </w:rPr>
          <w:t xml:space="preserve"> 149 N.C.App. 320, 324, 560 S.E.2d 875, 878 (2002)</w:t>
        </w:r>
      </w:hyperlink>
      <w:r>
        <w:rPr>
          <w:rFonts w:ascii="Times New Roman" w:hAnsi="Times New Roman"/>
          <w:color w:val="000000"/>
          <w:sz w:val="20"/>
        </w:rPr>
        <w:t xml:space="preserve">. Accordingly, defendants' standing argument </w:t>
      </w:r>
      <w:bookmarkStart w:id="121" w:name="co_pp_sp_573_114_1"/>
      <w:r>
        <w:rPr>
          <w:rFonts w:ascii="Times New Roman" w:hAnsi="Times New Roman"/>
          <w:b/>
          <w:color w:val="000000"/>
          <w:sz w:val="20"/>
        </w:rPr>
        <w:t>*114</w:t>
      </w:r>
      <w:bookmarkEnd w:id="121"/>
      <w:r>
        <w:rPr>
          <w:rFonts w:ascii="Times New Roman" w:hAnsi="Times New Roman"/>
          <w:color w:val="000000"/>
          <w:sz w:val="20"/>
        </w:rPr>
        <w:t xml:space="preserve"> implicates </w:t>
      </w:r>
      <w:hyperlink r:id="r204">
        <w:r>
          <w:rPr>
            <w:rFonts w:ascii="Times New Roman" w:hAnsi="Times New Roman"/>
            <w:color w:val="000000"/>
            <w:sz w:val="20"/>
          </w:rPr>
          <w:t>Rule 12(b)(1)</w:t>
        </w:r>
      </w:hyperlink>
      <w:r>
        <w:rPr>
          <w:rFonts w:ascii="Times New Roman" w:hAnsi="Times New Roman"/>
          <w:color w:val="000000"/>
          <w:sz w:val="20"/>
        </w:rPr>
        <w:t xml:space="preserve">. </w:t>
      </w:r>
      <w:r>
        <w:rPr>
          <w:rFonts w:ascii="Times New Roman" w:hAnsi="Times New Roman"/>
          <w:i/>
          <w:color w:val="000000"/>
          <w:sz w:val="20"/>
        </w:rPr>
        <w:t xml:space="preserve">See </w:t>
      </w:r>
      <w:hyperlink r:id="r205">
        <w:r>
          <w:rPr>
            <w:rFonts w:ascii="Times New Roman" w:hAnsi="Times New Roman"/>
            <w:i/>
            <w:color w:val="000000"/>
            <w:sz w:val="20"/>
          </w:rPr>
          <w:t>Fuller v. Easley,</w:t>
        </w:r>
        <w:r>
          <w:rPr>
            <w:rFonts w:ascii="Times New Roman" w:hAnsi="Times New Roman"/>
            <w:color w:val="000000"/>
            <w:sz w:val="20"/>
          </w:rPr>
          <w:t xml:space="preserve"> 145 N.C.App. 391, 395, 553 S.E.2d 43, 46 (2001)</w:t>
        </w:r>
      </w:hyperlink>
      <w:r>
        <w:rPr>
          <w:rFonts w:ascii="Times New Roman" w:hAnsi="Times New Roman"/>
          <w:color w:val="000000"/>
          <w:sz w:val="20"/>
        </w:rPr>
        <w:t xml:space="preserve">. It is proper to conduct </w:t>
      </w:r>
      <w:r>
        <w:rPr>
          <w:rFonts w:ascii="Times New Roman" w:hAnsi="Times New Roman"/>
          <w:i/>
          <w:color w:val="000000"/>
          <w:sz w:val="20"/>
        </w:rPr>
        <w:t>de novo</w:t>
      </w:r>
      <w:r>
        <w:rPr>
          <w:rFonts w:ascii="Times New Roman" w:hAnsi="Times New Roman"/>
          <w:color w:val="000000"/>
          <w:sz w:val="20"/>
        </w:rPr>
        <w:t xml:space="preserve"> review of a trial court's decision to dismiss a case for lack of standing.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02807559_1">
        <w:r>
          <w:rPr>
            <w:rFonts w:ascii="Times New Roman" w:hAnsi="Times New Roman"/>
            <w:b/>
            <w:color w:val="000000"/>
            <w:sz w:val="20"/>
            <w:bdr w:val="none" w:space="2"/>
            <w:vertAlign w:val="superscript"/>
          </w:rPr>
          <w:t>[6]</w:t>
        </w:r>
      </w:hyperlink>
      <w:bookmarkStart w:id="122" w:name="co_anchor_B62002807559_1"/>
      <w:bookmarkEnd w:id="122"/>
      <w:r>
        <w:rPr>
          <w:rFonts w:ascii="Times New Roman" w:hAnsi="Times New Roman"/>
          <w:color w:val="000000"/>
          <w:sz w:val="20"/>
        </w:rPr>
        <w:t xml:space="preserve"> </w:t>
      </w:r>
      <w:hyperlink w:anchor="co_anchor_F72002807559_1">
        <w:r>
          <w:rPr>
            <w:rFonts w:ascii="Times New Roman" w:hAnsi="Times New Roman"/>
            <w:b/>
            <w:color w:val="000000"/>
            <w:sz w:val="20"/>
            <w:bdr w:val="none" w:space="2"/>
            <w:vertAlign w:val="superscript"/>
          </w:rPr>
          <w:t>[7]</w:t>
        </w:r>
      </w:hyperlink>
      <w:bookmarkStart w:id="123" w:name="co_anchor_B72002807559_1"/>
      <w:bookmarkEnd w:id="123"/>
      <w:r>
        <w:rPr>
          <w:rFonts w:ascii="Times New Roman" w:hAnsi="Times New Roman"/>
          <w:color w:val="000000"/>
          <w:sz w:val="20"/>
        </w:rPr>
        <w:t xml:space="preserve"> Standing is among the “justiciability doctrines” developed by federal courts to give meaning to the United States Constitution's “case or controversy” requirement. U.S. Const. Art. 3, § 2. The term refers to whether a party has a sufficient stake in an otherwise justiciable controversy so as to properly seek adjudication of the matter. </w:t>
      </w:r>
      <w:hyperlink r:id="r206">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116"/>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24" w:name="co_pp_sp_711_52_1"/>
      <w:r>
        <w:rPr>
          <w:rFonts w:ascii="Times New Roman" w:hAnsi="Times New Roman"/>
          <w:b/>
          <w:color w:val="000000"/>
          <w:sz w:val="20"/>
        </w:rPr>
        <w:t>**52</w:t>
      </w:r>
      <w:bookmarkEnd w:id="124"/>
      <w:r>
        <w:rPr>
          <w:rFonts w:ascii="Times New Roman" w:hAnsi="Times New Roman"/>
          <w:color w:val="000000"/>
          <w:sz w:val="20"/>
        </w:rPr>
        <w:t xml:space="preserve"> </w:t>
      </w:r>
      <w:hyperlink r:id="r207">
        <w:r>
          <w:rPr>
            <w:rFonts w:ascii="Times New Roman" w:hAnsi="Times New Roman"/>
            <w:i/>
            <w:color w:val="000000"/>
            <w:sz w:val="20"/>
          </w:rPr>
          <w:t>Sierra Club v. Morton,</w:t>
        </w:r>
        <w:r>
          <w:rPr>
            <w:rFonts w:ascii="Times New Roman" w:hAnsi="Times New Roman"/>
            <w:color w:val="000000"/>
            <w:sz w:val="20"/>
          </w:rPr>
          <w:t xml:space="preserve"> 405 U.S. 727, 731–32, 92 S.Ct. 1361, 1364–65, 31 L.Ed.2d 636, 641 (1972)</w:t>
        </w:r>
      </w:hyperlink>
      <w:r>
        <w:rPr>
          <w:rFonts w:ascii="Times New Roman" w:hAnsi="Times New Roman"/>
          <w:color w:val="000000"/>
          <w:sz w:val="20"/>
        </w:rPr>
        <w:t>. The “irreducible constitutional minimum” of standing contains three elements:</w:t>
      </w:r>
    </w:p>
    <w:p>
      <w:pPr>
        <w:spacing w:before="200" w:after="0" w:line="275" w:lineRule="atLeast"/>
        <w:ind w:left="480" w:right="480" w:firstLine="0"/>
        <w:jc w:val="both"/>
      </w:pPr>
      <w:r>
        <w:rPr>
          <w:rFonts w:ascii="Times New Roman" w:hAnsi="Times New Roman"/>
          <w:color w:val="000000"/>
          <w:sz w:val="20"/>
        </w:rPr>
        <w:t>(1) “injury in fact”—an invasion of a legally protected interest that is (a) concrete and particularized and (b) actual or imminent, not conjectural or hypothetical; (2) the injury is fairly traceable to the challenged action of the defendant; and (3) it is likely, as opposed to merely speculative, that the injury will be redressed by a favorable decision.</w:t>
      </w:r>
    </w:p>
    <w:p>
      <w:pPr>
        <w:spacing w:before="200" w:after="0" w:line="275" w:lineRule="atLeast"/>
        <w:jc w:val="both"/>
      </w:pPr>
      <w:hyperlink r:id="r208">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116"/>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Lujan,</w:t>
        </w:r>
        <w:r>
          <w:rPr>
            <w:rFonts w:ascii="Times New Roman" w:hAnsi="Times New Roman"/>
            <w:color w:val="000000"/>
            <w:sz w:val="20"/>
          </w:rPr>
          <w:t xml:space="preserve"> 504 U.S. at 560–61, 112 S.Ct. at 2136, 119 L.Ed.2d at 364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02807559_1">
        <w:r>
          <w:rPr>
            <w:rFonts w:ascii="Times New Roman" w:hAnsi="Times New Roman"/>
            <w:b/>
            <w:color w:val="000000"/>
            <w:sz w:val="20"/>
            <w:bdr w:val="none" w:space="2"/>
            <w:vertAlign w:val="superscript"/>
          </w:rPr>
          <w:t>[8]</w:t>
        </w:r>
      </w:hyperlink>
      <w:bookmarkStart w:id="125" w:name="co_anchor_B82002807559_1"/>
      <w:bookmarkEnd w:id="125"/>
      <w:r>
        <w:rPr>
          <w:rFonts w:ascii="Times New Roman" w:hAnsi="Times New Roman"/>
          <w:color w:val="000000"/>
          <w:sz w:val="20"/>
        </w:rPr>
        <w:t xml:space="preserve"> North Carolina courts are not constrained by the “case or controversy” requirement of Article III of the United States Constitution. Our courts, nevertheless, began using the term “standing” in the 1960s and 1970s to refer generally to a party's right to have a court decide the merits of a dispute. </w:t>
      </w:r>
      <w:r>
        <w:rPr>
          <w:rFonts w:ascii="Times New Roman" w:hAnsi="Times New Roman"/>
          <w:i/>
          <w:color w:val="000000"/>
          <w:sz w:val="20"/>
        </w:rPr>
        <w:t xml:space="preserve">See, e.g., </w:t>
      </w:r>
      <w:hyperlink r:id="r210">
        <w:r>
          <w:rPr>
            <w:rFonts w:ascii="Times New Roman" w:hAnsi="Times New Roman"/>
            <w:color w:val="000000"/>
            <w:sz w:val="30"/>
          </w:rPr>
          <w:drawing>
            <wp:inline>
              <wp:extent cx="161925" cy="161925"/>
              <wp:docPr id="67" name="Picture 4"/>
              <a:graphic>
                <a:graphicData uri="http://schemas.openxmlformats.org/drawingml/2006/picture">
                  <p:pic>
                    <p:nvPicPr>
                      <p:cNvPr id="68" name="Picture 4"/>
                      <p:cNvPicPr/>
                    </p:nvPicPr>
                    <p:blipFill>
                      <a:blip r:embed="r225"/>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Stanley, Edwards, Henderson v. Dept. of Conservation &amp; Development,</w:t>
        </w:r>
        <w:r>
          <w:rPr>
            <w:rFonts w:ascii="Times New Roman" w:hAnsi="Times New Roman"/>
            <w:color w:val="000000"/>
            <w:sz w:val="20"/>
          </w:rPr>
          <w:t xml:space="preserve"> 284 N.C. 15, 28, 199 S.E.2d 641, 650 (1973)</w:t>
        </w:r>
      </w:hyperlink>
      <w:r>
        <w:rPr>
          <w:rFonts w:ascii="Times New Roman" w:hAnsi="Times New Roman"/>
          <w:color w:val="000000"/>
          <w:sz w:val="20"/>
        </w:rPr>
        <w:t xml:space="preserve">. Standing most often turns on whether the party has alleged “injury in fact” in light of the applicable statutes or caselaw. </w:t>
      </w:r>
      <w:r>
        <w:rPr>
          <w:rFonts w:ascii="Times New Roman" w:hAnsi="Times New Roman"/>
          <w:i/>
          <w:color w:val="000000"/>
          <w:sz w:val="20"/>
        </w:rPr>
        <w:t xml:space="preserve">See </w:t>
      </w:r>
      <w:hyperlink r:id="r212">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116"/>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Empire Power Co. v. North Carolina Dep't of E.H.N.R.,</w:t>
        </w:r>
        <w:r>
          <w:rPr>
            <w:rFonts w:ascii="Times New Roman" w:hAnsi="Times New Roman"/>
            <w:color w:val="000000"/>
            <w:sz w:val="20"/>
          </w:rPr>
          <w:t xml:space="preserve"> 337 N.C. 569, 447 S.E.2d 768 (1994)</w:t>
        </w:r>
      </w:hyperlink>
      <w:r>
        <w:rPr>
          <w:rFonts w:ascii="Times New Roman" w:hAnsi="Times New Roman"/>
          <w:color w:val="000000"/>
          <w:sz w:val="20"/>
        </w:rPr>
        <w:t xml:space="preserve">; </w:t>
      </w:r>
      <w:hyperlink r:id="r214">
        <w:r>
          <w:rPr>
            <w:rFonts w:ascii="Times New Roman" w:hAnsi="Times New Roman"/>
            <w:i/>
            <w:color w:val="000000"/>
            <w:sz w:val="20"/>
          </w:rPr>
          <w:t>Dunn v. Pate,</w:t>
        </w:r>
        <w:r>
          <w:rPr>
            <w:rFonts w:ascii="Times New Roman" w:hAnsi="Times New Roman"/>
            <w:color w:val="000000"/>
            <w:sz w:val="20"/>
          </w:rPr>
          <w:t xml:space="preserve"> 334 N.C. 115, 119, 431 S.E.2d 178, 180 (1993)</w:t>
        </w:r>
      </w:hyperlink>
      <w:r>
        <w:rPr>
          <w:rFonts w:ascii="Times New Roman" w:hAnsi="Times New Roman"/>
          <w:color w:val="000000"/>
          <w:sz w:val="20"/>
        </w:rPr>
        <w:t xml:space="preserve">; </w:t>
      </w:r>
      <w:hyperlink r:id="r215">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116"/>
                      <a:srcRect/>
                      <a:stretch>
                        <a:fillRect/>
                      </a:stretch>
                    </p:blipFill>
                    <p:spPr>
                      <a:xfrm>
                        <a:off x="0" y="0"/>
                        <a:ext cx="161925" cy="161925"/>
                      </a:xfrm>
                      <a:prstGeom prst="rect"/>
                    </p:spPr>
                  </p:pic>
                </a:graphicData>
              </a:graphic>
            </wp:inline>
          </w:drawing>
        </w:r>
      </w:hyperlink>
      <w:hyperlink r:id="r216">
        <w:r>
          <w:rPr>
            <w:rFonts w:ascii="Times New Roman" w:hAnsi="Times New Roman"/>
            <w:i/>
            <w:color w:val="000000"/>
            <w:sz w:val="20"/>
          </w:rPr>
          <w:t>Greene v. Town of Valdese,</w:t>
        </w:r>
        <w:r>
          <w:rPr>
            <w:rFonts w:ascii="Times New Roman" w:hAnsi="Times New Roman"/>
            <w:color w:val="000000"/>
            <w:sz w:val="20"/>
          </w:rPr>
          <w:t xml:space="preserve"> 306 N.C. 79, 88, 291 S.E.2d 630, 636 (1982)</w:t>
        </w:r>
      </w:hyperlink>
      <w:r>
        <w:rPr>
          <w:rFonts w:ascii="Times New Roman" w:hAnsi="Times New Roman"/>
          <w:color w:val="000000"/>
          <w:sz w:val="20"/>
        </w:rPr>
        <w:t xml:space="preserve">; </w:t>
      </w:r>
      <w:hyperlink r:id="r217">
        <w:r>
          <w:rPr>
            <w:rFonts w:ascii="Times New Roman" w:hAnsi="Times New Roman"/>
            <w:color w:val="000000"/>
            <w:sz w:val="30"/>
          </w:rPr>
          <w:drawing>
            <wp:inline>
              <wp:extent cx="161925" cy="161925"/>
              <wp:docPr id="73" name="Picture 4"/>
              <a:graphic>
                <a:graphicData uri="http://schemas.openxmlformats.org/drawingml/2006/picture">
                  <p:pic>
                    <p:nvPicPr>
                      <p:cNvPr id="74" name="Picture 4"/>
                      <p:cNvPicPr/>
                    </p:nvPicPr>
                    <p:blipFill>
                      <a:blip r:embed="r225"/>
                      <a:srcRect/>
                      <a:stretch>
                        <a:fillRect/>
                      </a:stretch>
                    </p:blipFill>
                    <p:spPr>
                      <a:xfrm>
                        <a:off x="0" y="0"/>
                        <a:ext cx="161925" cy="161925"/>
                      </a:xfrm>
                      <a:prstGeom prst="rect"/>
                    </p:spPr>
                  </p:pic>
                </a:graphicData>
              </a:graphic>
            </wp:inline>
          </w:drawing>
        </w:r>
      </w:hyperlink>
      <w:hyperlink r:id="r218">
        <w:r>
          <w:rPr>
            <w:rFonts w:ascii="Times New Roman" w:hAnsi="Times New Roman"/>
            <w:i/>
            <w:color w:val="000000"/>
            <w:sz w:val="20"/>
          </w:rPr>
          <w:t>N.C. Forestry Ass'n v. North Carolina Dept. of Natural Resources,</w:t>
        </w:r>
        <w:r>
          <w:rPr>
            <w:rFonts w:ascii="Times New Roman" w:hAnsi="Times New Roman"/>
            <w:color w:val="000000"/>
            <w:sz w:val="20"/>
          </w:rPr>
          <w:t xml:space="preserve"> 154 N.C.App. 18, 571 S.E.2d 602 (2002)</w:t>
        </w:r>
      </w:hyperlink>
      <w:r>
        <w:rPr>
          <w:rFonts w:ascii="Times New Roman" w:hAnsi="Times New Roman"/>
          <w:color w:val="000000"/>
          <w:sz w:val="20"/>
        </w:rPr>
        <w:t xml:space="preserve">; </w:t>
      </w:r>
      <w:hyperlink r:id="r219">
        <w:r>
          <w:rPr>
            <w:rFonts w:ascii="Times New Roman" w:hAnsi="Times New Roman"/>
            <w:i/>
            <w:color w:val="000000"/>
            <w:sz w:val="20"/>
          </w:rPr>
          <w:t>Ray Bergman Real Estate Rentals v. NCFHC,</w:t>
        </w:r>
        <w:r>
          <w:rPr>
            <w:rFonts w:ascii="Times New Roman" w:hAnsi="Times New Roman"/>
            <w:color w:val="000000"/>
            <w:sz w:val="20"/>
          </w:rPr>
          <w:t xml:space="preserve"> 153 N.C.App. 176, 568 S.E.2d 883 (2002)</w:t>
        </w:r>
      </w:hyperlink>
      <w:r>
        <w:rPr>
          <w:rFonts w:ascii="Times New Roman" w:hAnsi="Times New Roman"/>
          <w:color w:val="000000"/>
          <w:sz w:val="20"/>
        </w:rPr>
        <w:t xml:space="preserve">; </w:t>
      </w:r>
      <w:hyperlink r:id="r220">
        <w:r>
          <w:rPr>
            <w:rFonts w:ascii="Times New Roman" w:hAnsi="Times New Roman"/>
            <w:i/>
            <w:color w:val="000000"/>
            <w:sz w:val="20"/>
          </w:rPr>
          <w:t>In re Ezzell,</w:t>
        </w:r>
        <w:r>
          <w:rPr>
            <w:rFonts w:ascii="Times New Roman" w:hAnsi="Times New Roman"/>
            <w:color w:val="000000"/>
            <w:sz w:val="20"/>
          </w:rPr>
          <w:t xml:space="preserve"> 113 N.C.App. 388, 392, 438 S.E.2d 482, 484 (1994)</w:t>
        </w:r>
      </w:hyperlink>
      <w:r>
        <w:rPr>
          <w:rFonts w:ascii="Times New Roman" w:hAnsi="Times New Roman"/>
          <w:color w:val="000000"/>
          <w:sz w:val="20"/>
        </w:rPr>
        <w:t xml:space="preserve">; </w:t>
      </w:r>
      <w:hyperlink r:id="r221">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116"/>
                      <a:srcRect/>
                      <a:stretch>
                        <a:fillRect/>
                      </a:stretch>
                    </p:blipFill>
                    <p:spPr>
                      <a:xfrm>
                        <a:off x="0" y="0"/>
                        <a:ext cx="161925" cy="161925"/>
                      </a:xfrm>
                      <a:prstGeom prst="rect"/>
                    </p:spPr>
                  </p:pic>
                </a:graphicData>
              </a:graphic>
            </wp:inline>
          </w:drawing>
        </w:r>
      </w:hyperlink>
      <w:hyperlink r:id="r222">
        <w:r>
          <w:rPr>
            <w:rFonts w:ascii="Times New Roman" w:hAnsi="Times New Roman"/>
            <w:i/>
            <w:color w:val="000000"/>
            <w:sz w:val="20"/>
          </w:rPr>
          <w:t>Orange County v. Dept. of Transportation,</w:t>
        </w:r>
        <w:r>
          <w:rPr>
            <w:rFonts w:ascii="Times New Roman" w:hAnsi="Times New Roman"/>
            <w:color w:val="000000"/>
            <w:sz w:val="20"/>
          </w:rPr>
          <w:t xml:space="preserve"> 46 N.C.App. 350, 265 S.E.2d 890 (1980)</w:t>
        </w:r>
      </w:hyperlink>
      <w:r>
        <w:rPr>
          <w:rFonts w:ascii="Times New Roman" w:hAnsi="Times New Roman"/>
          <w:color w:val="000000"/>
          <w:sz w:val="20"/>
        </w:rPr>
        <w:t xml:space="preserve">. Here, we must also examine the forms of relief sought. </w:t>
      </w:r>
      <w:r>
        <w:rPr>
          <w:rFonts w:ascii="Times New Roman" w:hAnsi="Times New Roman"/>
          <w:i/>
          <w:color w:val="000000"/>
          <w:sz w:val="20"/>
        </w:rPr>
        <w:t xml:space="preserve">See </w:t>
      </w:r>
      <w:hyperlink r:id="r223">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116"/>
                      <a:srcRect/>
                      <a:stretch>
                        <a:fillRect/>
                      </a:stretch>
                    </p:blipFill>
                    <p:spPr>
                      <a:xfrm>
                        <a:off x="0" y="0"/>
                        <a:ext cx="161925" cy="161925"/>
                      </a:xfrm>
                      <a:prstGeom prst="rect"/>
                    </p:spPr>
                  </p:pic>
                </a:graphicData>
              </a:graphic>
            </wp:inline>
          </w:drawing>
        </w:r>
      </w:hyperlink>
      <w:hyperlink r:id="r224">
        <w:r>
          <w:rPr>
            <w:rFonts w:ascii="Times New Roman" w:hAnsi="Times New Roman"/>
            <w:i/>
            <w:color w:val="000000"/>
            <w:sz w:val="20"/>
          </w:rPr>
          <w:t>Friends of Earth, v. Laidlaw Env. S.,</w:t>
        </w:r>
        <w:r>
          <w:rPr>
            <w:rFonts w:ascii="Times New Roman" w:hAnsi="Times New Roman"/>
            <w:color w:val="000000"/>
            <w:sz w:val="20"/>
          </w:rPr>
          <w:t xml:space="preserve"> 528 U.S. 167, 185, 120 S.Ct. 693, 706, 145 L.Ed.2d 610, 629 (2000)</w:t>
        </w:r>
      </w:hyperlink>
      <w:r>
        <w:rPr>
          <w:rFonts w:ascii="Times New Roman" w:hAnsi="Times New Roman"/>
          <w:color w:val="000000"/>
          <w:sz w:val="20"/>
        </w:rPr>
        <w:t xml:space="preserve"> (“a plaintiff must demonstrate standing separately for each form of relief sought”).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26" w:name="co_pp_sp_573_115_1"/>
      <w:r>
        <w:rPr>
          <w:rFonts w:ascii="Times New Roman" w:hAnsi="Times New Roman"/>
          <w:b/>
          <w:color w:val="000000"/>
          <w:sz w:val="20"/>
        </w:rPr>
        <w:t>*115</w:t>
      </w:r>
      <w:bookmarkEnd w:id="126"/>
      <w:r>
        <w:rPr>
          <w:rFonts w:ascii="Times New Roman" w:hAnsi="Times New Roman"/>
          <w:color w:val="000000"/>
          <w:sz w:val="20"/>
        </w:rPr>
        <w:t xml:space="preserve"> Prior to the utilization of the “standing” label by North Carolina's courts, our Supreme Court, in </w:t>
      </w:r>
      <w:hyperlink r:id="r226">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116"/>
                      <a:srcRect/>
                      <a:stretch>
                        <a:fillRect/>
                      </a:stretch>
                    </p:blipFill>
                    <p:spPr>
                      <a:xfrm>
                        <a:off x="0" y="0"/>
                        <a:ext cx="161925" cy="161925"/>
                      </a:xfrm>
                      <a:prstGeom prst="rect"/>
                    </p:spPr>
                  </p:pic>
                </a:graphicData>
              </a:graphic>
            </wp:inline>
          </w:drawing>
        </w:r>
      </w:hyperlink>
      <w:hyperlink r:id="r227">
        <w:r>
          <w:rPr>
            <w:rFonts w:ascii="Times New Roman" w:hAnsi="Times New Roman"/>
            <w:i/>
            <w:color w:val="000000"/>
            <w:sz w:val="20"/>
          </w:rPr>
          <w:t>Hampton v. Pulp Co.,</w:t>
        </w:r>
        <w:r>
          <w:rPr>
            <w:rFonts w:ascii="Times New Roman" w:hAnsi="Times New Roman"/>
            <w:color w:val="000000"/>
            <w:sz w:val="20"/>
          </w:rPr>
          <w:t xml:space="preserve"> 223 N.C. 535, 27 S.E.2d 538 (1943)</w:t>
        </w:r>
      </w:hyperlink>
      <w:r>
        <w:rPr>
          <w:rFonts w:ascii="Times New Roman" w:hAnsi="Times New Roman"/>
          <w:color w:val="000000"/>
          <w:sz w:val="20"/>
        </w:rPr>
        <w:t xml:space="preserve">, addressed whether a private party can maintain an action for damages caused by a public nuisance. According to the </w:t>
      </w:r>
      <w:r>
        <w:rPr>
          <w:rFonts w:ascii="Times New Roman" w:hAnsi="Times New Roman"/>
          <w:i/>
          <w:color w:val="000000"/>
          <w:sz w:val="20"/>
        </w:rPr>
        <w:t>Hampton</w:t>
      </w:r>
      <w:r>
        <w:rPr>
          <w:rFonts w:ascii="Times New Roman" w:hAnsi="Times New Roman"/>
          <w:color w:val="000000"/>
          <w:sz w:val="20"/>
        </w:rPr>
        <w:t xml:space="preserve"> Court, it may be appropriate as long as the party has suffered an injury that “cannot be considered merged in the general public right[.]” </w:t>
      </w:r>
      <w:hyperlink r:id="r228">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116"/>
                      <a:srcRect/>
                      <a:stretch>
                        <a:fillRect/>
                      </a:stretch>
                    </p:blipFill>
                    <p:spPr>
                      <a:xfrm>
                        <a:off x="0" y="0"/>
                        <a:ext cx="161925" cy="161925"/>
                      </a:xfrm>
                      <a:prstGeom prst="rect"/>
                    </p:spPr>
                  </p:pic>
                </a:graphicData>
              </a:graphic>
            </wp:inline>
          </w:drawing>
        </w:r>
      </w:hyperlink>
      <w:hyperlink r:id="r229">
        <w:r>
          <w:rPr>
            <w:rFonts w:ascii="Times New Roman" w:hAnsi="Times New Roman"/>
            <w:i/>
            <w:color w:val="000000"/>
            <w:sz w:val="20"/>
          </w:rPr>
          <w:t>Hampton,</w:t>
        </w:r>
        <w:r>
          <w:rPr>
            <w:rFonts w:ascii="Times New Roman" w:hAnsi="Times New Roman"/>
            <w:color w:val="000000"/>
            <w:sz w:val="20"/>
          </w:rPr>
          <w:t xml:space="preserve"> 223 N.C. at 543–44, 27 S.E.2d at 544.</w:t>
        </w:r>
      </w:hyperlink>
      <w:r>
        <w:rPr>
          <w:rFonts w:ascii="Times New Roman" w:hAnsi="Times New Roman"/>
          <w:color w:val="000000"/>
          <w:sz w:val="20"/>
        </w:rPr>
        <w:t xml:space="preserve"> The </w:t>
      </w:r>
      <w:r>
        <w:rPr>
          <w:rFonts w:ascii="Times New Roman" w:hAnsi="Times New Roman"/>
          <w:i/>
          <w:color w:val="000000"/>
          <w:sz w:val="20"/>
        </w:rPr>
        <w:t>Hampton</w:t>
      </w:r>
      <w:r>
        <w:rPr>
          <w:rFonts w:ascii="Times New Roman" w:hAnsi="Times New Roman"/>
          <w:color w:val="000000"/>
          <w:sz w:val="20"/>
        </w:rPr>
        <w:t xml:space="preserve"> Court held:</w:t>
      </w:r>
    </w:p>
    <w:p>
      <w:pPr>
        <w:spacing w:before="200" w:after="0" w:line="275" w:lineRule="atLeast"/>
        <w:ind w:left="480" w:right="480" w:firstLine="0"/>
        <w:jc w:val="both"/>
      </w:pPr>
      <w:r>
        <w:rPr>
          <w:rFonts w:ascii="Times New Roman" w:hAnsi="Times New Roman"/>
          <w:color w:val="000000"/>
          <w:sz w:val="20"/>
        </w:rPr>
        <w:t>[N]o individual may recover damages because of injury by public nuisance, unless he has received a special damage or unless the creator of the nuisance has thereby invaded some right which, upon principles of justice and public policy, cannot be considered merged in the general public right[.]</w:t>
      </w:r>
    </w:p>
    <w:p>
      <w:pPr>
        <w:spacing w:before="200" w:after="0" w:line="275" w:lineRule="atLeast"/>
        <w:jc w:val="both"/>
      </w:pPr>
      <w:hyperlink r:id="r230">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116"/>
                      <a:srcRect/>
                      <a:stretch>
                        <a:fillRect/>
                      </a:stretch>
                    </p:blipFill>
                    <p:spPr>
                      <a:xfrm>
                        <a:off x="0" y="0"/>
                        <a:ext cx="161925" cy="161925"/>
                      </a:xfrm>
                      <a:prstGeom prst="rect"/>
                    </p:spPr>
                  </p:pic>
                </a:graphicData>
              </a:graphic>
            </wp:inline>
          </w:drawing>
        </w:r>
      </w:hyperlink>
      <w:hyperlink r:id="r231">
        <w:r>
          <w:rPr>
            <w:rFonts w:ascii="Times New Roman" w:hAnsi="Times New Roman"/>
            <w:i/>
            <w:color w:val="000000"/>
            <w:sz w:val="20"/>
          </w:rPr>
          <w:t>Id.</w:t>
        </w:r>
      </w:hyperlink>
      <w:r>
        <w:rPr>
          <w:rFonts w:ascii="Times New Roman" w:hAnsi="Times New Roman"/>
          <w:color w:val="000000"/>
          <w:sz w:val="20"/>
        </w:rPr>
        <w:t xml:space="preserve"> The </w:t>
      </w:r>
      <w:r>
        <w:rPr>
          <w:rFonts w:ascii="Times New Roman" w:hAnsi="Times New Roman"/>
          <w:i/>
          <w:color w:val="000000"/>
          <w:sz w:val="20"/>
        </w:rPr>
        <w:t>Hampton</w:t>
      </w:r>
      <w:r>
        <w:rPr>
          <w:rFonts w:ascii="Times New Roman" w:hAnsi="Times New Roman"/>
          <w:color w:val="000000"/>
          <w:sz w:val="20"/>
        </w:rPr>
        <w:t xml:space="preserve"> Court explained “[t]he real reason on which the rule denying individual recovery of damages is based ... is that a purely public right is of such a nature that ordinarily an interference with it produces no appreciable or substantial damage[.]” </w:t>
      </w:r>
      <w:hyperlink r:id="r232">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116"/>
                      <a:srcRect/>
                      <a:stretch>
                        <a:fillRect/>
                      </a:stretch>
                    </p:blipFill>
                    <p:spPr>
                      <a:xfrm>
                        <a:off x="0" y="0"/>
                        <a:ext cx="161925" cy="161925"/>
                      </a:xfrm>
                      <a:prstGeom prst="rect"/>
                    </p:spPr>
                  </p:pic>
                </a:graphicData>
              </a:graphic>
            </wp:inline>
          </w:drawing>
        </w:r>
      </w:hyperlink>
      <w:hyperlink r:id="r233">
        <w:r>
          <w:rPr>
            <w:rFonts w:ascii="Times New Roman" w:hAnsi="Times New Roman"/>
            <w:i/>
            <w:color w:val="000000"/>
            <w:sz w:val="20"/>
          </w:rPr>
          <w:t>Id.</w:t>
        </w:r>
        <w:r>
          <w:rPr>
            <w:rFonts w:ascii="Times New Roman" w:hAnsi="Times New Roman"/>
            <w:color w:val="000000"/>
            <w:sz w:val="20"/>
          </w:rPr>
          <w:t xml:space="preserve"> at 544, 27 S.E.2d at 544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02807559_1">
        <w:r>
          <w:rPr>
            <w:rFonts w:ascii="Times New Roman" w:hAnsi="Times New Roman"/>
            <w:b/>
            <w:color w:val="000000"/>
            <w:sz w:val="20"/>
            <w:bdr w:val="none" w:space="2"/>
            <w:vertAlign w:val="superscript"/>
          </w:rPr>
          <w:t>[9]</w:t>
        </w:r>
      </w:hyperlink>
      <w:bookmarkStart w:id="127" w:name="co_anchor_B92002807559_1"/>
      <w:bookmarkEnd w:id="127"/>
      <w:r>
        <w:rPr>
          <w:rFonts w:ascii="Times New Roman" w:hAnsi="Times New Roman"/>
          <w:color w:val="000000"/>
          <w:sz w:val="20"/>
        </w:rPr>
        <w:t xml:space="preserve"> In </w:t>
      </w:r>
      <w:r>
        <w:rPr>
          <w:rFonts w:ascii="Times New Roman" w:hAnsi="Times New Roman"/>
          <w:i/>
          <w:color w:val="000000"/>
          <w:sz w:val="20"/>
        </w:rPr>
        <w:t>Hampton,</w:t>
      </w:r>
      <w:r>
        <w:rPr>
          <w:rFonts w:ascii="Times New Roman" w:hAnsi="Times New Roman"/>
          <w:color w:val="000000"/>
          <w:sz w:val="20"/>
        </w:rPr>
        <w:t xml:space="preserve"> the injured riparian landowner asserted claims against an upstream manufacturing plant for trespass, damage to his fishing business, and diminution of his riparian property value due to the plant's pollution. The </w:t>
      </w:r>
      <w:r>
        <w:rPr>
          <w:rFonts w:ascii="Times New Roman" w:hAnsi="Times New Roman"/>
          <w:i/>
          <w:color w:val="000000"/>
          <w:sz w:val="20"/>
        </w:rPr>
        <w:t>Hampton</w:t>
      </w:r>
      <w:r>
        <w:rPr>
          <w:rFonts w:ascii="Times New Roman" w:hAnsi="Times New Roman"/>
          <w:color w:val="000000"/>
          <w:sz w:val="20"/>
        </w:rPr>
        <w:t xml:space="preserve"> Court rejected a lack of standing argument:</w:t>
      </w:r>
    </w:p>
    <w:p>
      <w:pPr>
        <w:spacing w:before="200" w:after="0" w:line="275" w:lineRule="atLeast"/>
        <w:ind w:left="480" w:right="480" w:firstLine="0"/>
        <w:jc w:val="both"/>
      </w:pPr>
      <w:r>
        <w:rPr>
          <w:rFonts w:ascii="Times New Roman" w:hAnsi="Times New Roman"/>
          <w:color w:val="000000"/>
          <w:sz w:val="20"/>
        </w:rPr>
        <w:t>The law will not permit a substantial injury to the person or property of another by a nuisance, though public and indictable, to go without individual redress, whether the right of action be referred to the existence of a special damage, or to an invasion of a more particular and more important personal right. The personal right involved here is the security of an established business. The fact that plaintiff had such established antedating the nuisance, and that the injury had been done to this, takes him out of the rule and makes his damage special and peculiar.</w:t>
      </w:r>
    </w:p>
    <w:p>
      <w:pPr>
        <w:spacing w:before="200" w:after="0" w:line="275" w:lineRule="atLeast"/>
        <w:jc w:val="both"/>
      </w:pPr>
      <w:hyperlink r:id="r234">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116"/>
                      <a:srcRect/>
                      <a:stretch>
                        <a:fillRect/>
                      </a:stretch>
                    </p:blipFill>
                    <p:spPr>
                      <a:xfrm>
                        <a:off x="0" y="0"/>
                        <a:ext cx="161925" cy="161925"/>
                      </a:xfrm>
                      <a:prstGeom prst="rect"/>
                    </p:spPr>
                  </p:pic>
                </a:graphicData>
              </a:graphic>
            </wp:inline>
          </w:drawing>
        </w:r>
      </w:hyperlink>
      <w:hyperlink r:id="r235">
        <w:r>
          <w:rPr>
            <w:rFonts w:ascii="Times New Roman" w:hAnsi="Times New Roman"/>
            <w:i/>
            <w:color w:val="000000"/>
            <w:sz w:val="20"/>
          </w:rPr>
          <w:t>Id.</w:t>
        </w:r>
        <w:r>
          <w:rPr>
            <w:rFonts w:ascii="Times New Roman" w:hAnsi="Times New Roman"/>
            <w:color w:val="000000"/>
            <w:sz w:val="20"/>
          </w:rPr>
          <w:t xml:space="preserve"> at 547, 27 S.E.2d at 545–46.</w:t>
        </w:r>
      </w:hyperlink>
      <w:r>
        <w:rPr>
          <w:rFonts w:ascii="Times New Roman" w:hAnsi="Times New Roman"/>
          <w:color w:val="000000"/>
          <w:sz w:val="20"/>
        </w:rPr>
        <w:t xml:space="preserve"> Thus, “the existence of a special damage,” is defined as the “invasion of a more particular and more personal right” that cannot be considered “merged in the general public right.” </w:t>
      </w:r>
      <w:hyperlink r:id="r236">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116"/>
                      <a:srcRect/>
                      <a:stretch>
                        <a:fillRect/>
                      </a:stretch>
                    </p:blipFill>
                    <p:spPr>
                      <a:xfrm>
                        <a:off x="0" y="0"/>
                        <a:ext cx="161925" cy="161925"/>
                      </a:xfrm>
                      <a:prstGeom prst="rect"/>
                    </p:spPr>
                  </p:pic>
                </a:graphicData>
              </a:graphic>
            </wp:inline>
          </w:drawing>
        </w:r>
      </w:hyperlink>
      <w:hyperlink r:id="r237">
        <w:r>
          <w:rPr>
            <w:rFonts w:ascii="Times New Roman" w:hAnsi="Times New Roman"/>
            <w:i/>
            <w:color w:val="000000"/>
            <w:sz w:val="20"/>
          </w:rPr>
          <w:t>Hampton,</w:t>
        </w:r>
        <w:r>
          <w:rPr>
            <w:rFonts w:ascii="Times New Roman" w:hAnsi="Times New Roman"/>
            <w:color w:val="000000"/>
            <w:sz w:val="20"/>
          </w:rPr>
          <w:t xml:space="preserve"> 223 N.C. 535, 27 S.E.2d 538.</w:t>
        </w:r>
      </w:hyperlink>
      <w:r>
        <w:rPr>
          <w:rFonts w:ascii="Times New Roman" w:hAnsi="Times New Roman"/>
          <w:color w:val="000000"/>
          <w:sz w:val="20"/>
        </w:rPr>
        <w:t xml:space="preserve"> The more particular right in </w:t>
      </w:r>
      <w:r>
        <w:rPr>
          <w:rFonts w:ascii="Times New Roman" w:hAnsi="Times New Roman"/>
          <w:i/>
          <w:color w:val="000000"/>
          <w:sz w:val="20"/>
        </w:rPr>
        <w:t>Hampton</w:t>
      </w:r>
      <w:r>
        <w:rPr>
          <w:rFonts w:ascii="Times New Roman" w:hAnsi="Times New Roman"/>
          <w:color w:val="000000"/>
          <w:sz w:val="20"/>
        </w:rPr>
        <w:t xml:space="preserve"> was the security of an established fishery business, as well as the (diminished) value of riparian property. </w:t>
      </w:r>
      <w:r>
        <w:rPr>
          <w:rFonts w:ascii="Times New Roman" w:hAnsi="Times New Roman"/>
          <w:i/>
          <w:color w:val="000000"/>
          <w:sz w:val="20"/>
        </w:rPr>
        <w:t xml:space="preserve">See also </w:t>
      </w:r>
      <w:hyperlink r:id="r238">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116"/>
                      <a:srcRect/>
                      <a:stretch>
                        <a:fillRect/>
                      </a:stretch>
                    </p:blipFill>
                    <p:spPr>
                      <a:xfrm>
                        <a:off x="0" y="0"/>
                        <a:ext cx="161925" cy="161925"/>
                      </a:xfrm>
                      <a:prstGeom prst="rect"/>
                    </p:spPr>
                  </p:pic>
                </a:graphicData>
              </a:graphic>
            </wp:inline>
          </w:drawing>
        </w:r>
      </w:hyperlink>
      <w:r>
        <w:rPr>
          <w:rFonts w:ascii="Times New Roman" w:hAnsi="Times New Roman"/>
          <w:color w:val="000000"/>
          <w:sz w:val="20"/>
        </w:rPr>
        <w:t xml:space="preserve"> </w:t>
      </w:r>
      <w:bookmarkStart w:id="128" w:name="co_pp_sp_573_116_1"/>
      <w:r>
        <w:rPr>
          <w:rFonts w:ascii="Times New Roman" w:hAnsi="Times New Roman"/>
          <w:b/>
          <w:color w:val="000000"/>
          <w:sz w:val="20"/>
        </w:rPr>
        <w:t>*116</w:t>
      </w:r>
      <w:bookmarkEnd w:id="128"/>
      <w:r>
        <w:rPr>
          <w:rFonts w:ascii="Times New Roman" w:hAnsi="Times New Roman"/>
          <w:color w:val="000000"/>
          <w:sz w:val="20"/>
        </w:rPr>
        <w:t xml:space="preserve"> </w:t>
      </w:r>
      <w:hyperlink r:id="r239">
        <w:r>
          <w:rPr>
            <w:rFonts w:ascii="Times New Roman" w:hAnsi="Times New Roman"/>
            <w:i/>
            <w:color w:val="000000"/>
            <w:sz w:val="20"/>
          </w:rPr>
          <w:t xml:space="preserve">Biddix v. Henredon Furniture </w:t>
        </w:r>
        <w:bookmarkStart w:id="129" w:name="co_pp_sp_711_53_1"/>
        <w:r>
          <w:rPr>
            <w:rFonts w:ascii="Times New Roman" w:hAnsi="Times New Roman"/>
            <w:b/>
            <w:color w:val="000000"/>
            <w:sz w:val="20"/>
          </w:rPr>
          <w:t>**53</w:t>
        </w:r>
        <w:bookmarkEnd w:id="129"/>
        <w:r>
          <w:rPr>
            <w:rFonts w:ascii="Times New Roman" w:hAnsi="Times New Roman"/>
            <w:i/>
            <w:color w:val="000000"/>
            <w:sz w:val="20"/>
          </w:rPr>
          <w:t xml:space="preserve"> Industries,</w:t>
        </w:r>
        <w:r>
          <w:rPr>
            <w:rFonts w:ascii="Times New Roman" w:hAnsi="Times New Roman"/>
            <w:color w:val="000000"/>
            <w:sz w:val="20"/>
          </w:rPr>
          <w:t xml:space="preserve"> 76 N.C.App. 30, 40, 331 S.E.2d 717, 724 (1985)</w:t>
        </w:r>
      </w:hyperlink>
      <w:r>
        <w:rPr>
          <w:rFonts w:ascii="Times New Roman" w:hAnsi="Times New Roman"/>
          <w:color w:val="000000"/>
          <w:sz w:val="20"/>
        </w:rPr>
        <w:t xml:space="preserve"> (riparian landowner has standing to pursue damages to his property for wastewater discharge in violation of a state permit).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02807559_1">
        <w:r>
          <w:rPr>
            <w:rFonts w:ascii="Times New Roman" w:hAnsi="Times New Roman"/>
            <w:b/>
            <w:color w:val="000000"/>
            <w:sz w:val="20"/>
            <w:bdr w:val="none" w:space="2"/>
            <w:vertAlign w:val="superscript"/>
          </w:rPr>
          <w:t>[10]</w:t>
        </w:r>
      </w:hyperlink>
      <w:bookmarkStart w:id="130" w:name="co_anchor_B102002807559_1"/>
      <w:bookmarkEnd w:id="130"/>
      <w:r>
        <w:rPr>
          <w:rFonts w:ascii="Times New Roman" w:hAnsi="Times New Roman"/>
          <w:color w:val="000000"/>
          <w:sz w:val="20"/>
        </w:rPr>
        <w:t xml:space="preserve"> Under North Carolina law, an environmental plaintiff must allege: (1) injury to a protected interest that cannot be considered merged in the general public right; (2) causation; and (3) proper, or individualized, forms of relief. </w:t>
      </w:r>
      <w:r>
        <w:rPr>
          <w:rFonts w:ascii="Times New Roman" w:hAnsi="Times New Roman"/>
          <w:i/>
          <w:color w:val="000000"/>
          <w:sz w:val="20"/>
        </w:rPr>
        <w:t xml:space="preserve">See </w:t>
      </w:r>
      <w:hyperlink r:id="r240">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116"/>
                      <a:srcRect/>
                      <a:stretch>
                        <a:fillRect/>
                      </a:stretch>
                    </p:blipFill>
                    <p:spPr>
                      <a:xfrm>
                        <a:off x="0" y="0"/>
                        <a:ext cx="161925" cy="161925"/>
                      </a:xfrm>
                      <a:prstGeom prst="rect"/>
                    </p:spPr>
                  </p:pic>
                </a:graphicData>
              </a:graphic>
            </wp:inline>
          </w:drawing>
        </w:r>
      </w:hyperlink>
      <w:hyperlink r:id="r241">
        <w:r>
          <w:rPr>
            <w:rFonts w:ascii="Times New Roman" w:hAnsi="Times New Roman"/>
            <w:i/>
            <w:color w:val="000000"/>
            <w:sz w:val="20"/>
          </w:rPr>
          <w:t>Hampton,</w:t>
        </w:r>
        <w:r>
          <w:rPr>
            <w:rFonts w:ascii="Times New Roman" w:hAnsi="Times New Roman"/>
            <w:color w:val="000000"/>
            <w:sz w:val="20"/>
          </w:rPr>
          <w:t xml:space="preserve"> 223 N.C. 535, 27 S.E.2d 538;</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242">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116"/>
                      <a:srcRect/>
                      <a:stretch>
                        <a:fillRect/>
                      </a:stretch>
                    </p:blipFill>
                    <p:spPr>
                      <a:xfrm>
                        <a:off x="0" y="0"/>
                        <a:ext cx="161925" cy="161925"/>
                      </a:xfrm>
                      <a:prstGeom prst="rect"/>
                    </p:spPr>
                  </p:pic>
                </a:graphicData>
              </a:graphic>
            </wp:inline>
          </w:drawing>
        </w:r>
      </w:hyperlink>
      <w:hyperlink r:id="r243">
        <w:r>
          <w:rPr>
            <w:rFonts w:ascii="Times New Roman" w:hAnsi="Times New Roman"/>
            <w:i/>
            <w:color w:val="000000"/>
            <w:sz w:val="20"/>
          </w:rPr>
          <w:t>Biddix,</w:t>
        </w:r>
        <w:r>
          <w:rPr>
            <w:rFonts w:ascii="Times New Roman" w:hAnsi="Times New Roman"/>
            <w:color w:val="000000"/>
            <w:sz w:val="20"/>
          </w:rPr>
          <w:t xml:space="preserve"> 76 N.C.App. 30, 331 S.E.2d 717</w:t>
        </w:r>
      </w:hyperlink>
      <w:r>
        <w:rPr>
          <w:rFonts w:ascii="Times New Roman" w:hAnsi="Times New Roman"/>
          <w:color w:val="000000"/>
          <w:sz w:val="20"/>
        </w:rPr>
        <w:t xml:space="preserve"> (holding the General Assembly's omission of a citizen suit provision does not preempt common law claims of nuisance and continuing trespass for damage to riparian landowner's property caused by wastewater discharges in violation of state permit).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02807559_1">
        <w:r>
          <w:rPr>
            <w:rFonts w:ascii="Times New Roman" w:hAnsi="Times New Roman"/>
            <w:b/>
            <w:color w:val="000000"/>
            <w:sz w:val="20"/>
            <w:bdr w:val="none" w:space="2"/>
            <w:vertAlign w:val="superscript"/>
          </w:rPr>
          <w:t>[11]</w:t>
        </w:r>
      </w:hyperlink>
      <w:bookmarkStart w:id="131" w:name="co_anchor_B112002807559_1"/>
      <w:bookmarkEnd w:id="131"/>
      <w:r>
        <w:rPr>
          <w:rFonts w:ascii="Times New Roman" w:hAnsi="Times New Roman"/>
          <w:color w:val="000000"/>
          <w:sz w:val="20"/>
        </w:rPr>
        <w:t xml:space="preserve"> Plaintiffs here contend that since each of them either owns property adjacent to, works on, protects, or has concern for the welfare of the rivers allegedly polluted by defendants, they all suffer special damages to a degree different from those suffered by the general public. However, there is no North Carolina authority supporting the contention that injury to aesthetic or recreational interests alone, regardless of degree, confers standing on an environmental plaintiff. </w:t>
      </w:r>
      <w:r>
        <w:rPr>
          <w:rFonts w:ascii="Times New Roman" w:hAnsi="Times New Roman"/>
          <w:i/>
          <w:color w:val="000000"/>
          <w:sz w:val="20"/>
        </w:rPr>
        <w:t xml:space="preserve">See </w:t>
      </w:r>
      <w:hyperlink r:id="r244">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116"/>
                      <a:srcRect/>
                      <a:stretch>
                        <a:fillRect/>
                      </a:stretch>
                    </p:blipFill>
                    <p:spPr>
                      <a:xfrm>
                        <a:off x="0" y="0"/>
                        <a:ext cx="161925" cy="161925"/>
                      </a:xfrm>
                      <a:prstGeom prst="rect"/>
                    </p:spPr>
                  </p:pic>
                </a:graphicData>
              </a:graphic>
            </wp:inline>
          </w:drawing>
        </w:r>
      </w:hyperlink>
      <w:hyperlink r:id="r245">
        <w:r>
          <w:rPr>
            <w:rFonts w:ascii="Times New Roman" w:hAnsi="Times New Roman"/>
            <w:i/>
            <w:color w:val="000000"/>
            <w:sz w:val="20"/>
          </w:rPr>
          <w:t>Hampton,</w:t>
        </w:r>
        <w:r>
          <w:rPr>
            <w:rFonts w:ascii="Times New Roman" w:hAnsi="Times New Roman"/>
            <w:color w:val="000000"/>
            <w:sz w:val="20"/>
          </w:rPr>
          <w:t xml:space="preserve"> 223 N.C. at 542, 27 S.E.2d at 543</w:t>
        </w:r>
      </w:hyperlink>
      <w:r>
        <w:rPr>
          <w:rFonts w:ascii="Times New Roman" w:hAnsi="Times New Roman"/>
          <w:color w:val="000000"/>
          <w:sz w:val="20"/>
        </w:rPr>
        <w:t xml:space="preserve"> (emphasizing the difference between injury to a fishery business owner, who has standing in an action opposing the proposed location of a bridge on the river, and recreational anglers, who do not); </w:t>
      </w:r>
      <w:r>
        <w:rPr>
          <w:rFonts w:ascii="Times New Roman" w:hAnsi="Times New Roman"/>
          <w:i/>
          <w:color w:val="000000"/>
          <w:sz w:val="20"/>
        </w:rPr>
        <w:t xml:space="preserve">but see </w:t>
      </w:r>
      <w:hyperlink r:id="r246">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116"/>
                      <a:srcRect/>
                      <a:stretch>
                        <a:fillRect/>
                      </a:stretch>
                    </p:blipFill>
                    <p:spPr>
                      <a:xfrm>
                        <a:off x="0" y="0"/>
                        <a:ext cx="161925" cy="161925"/>
                      </a:xfrm>
                      <a:prstGeom prst="rect"/>
                    </p:spPr>
                  </p:pic>
                </a:graphicData>
              </a:graphic>
            </wp:inline>
          </w:drawing>
        </w:r>
      </w:hyperlink>
      <w:hyperlink r:id="r247">
        <w:r>
          <w:rPr>
            <w:rFonts w:ascii="Times New Roman" w:hAnsi="Times New Roman"/>
            <w:i/>
            <w:color w:val="000000"/>
            <w:sz w:val="20"/>
          </w:rPr>
          <w:t>Sierra Club v. Morton,</w:t>
        </w:r>
        <w:r>
          <w:rPr>
            <w:rFonts w:ascii="Times New Roman" w:hAnsi="Times New Roman"/>
            <w:color w:val="000000"/>
            <w:sz w:val="20"/>
          </w:rPr>
          <w:t xml:space="preserve"> 405 U.S. 727, 92 S.Ct. 1361, 31 L.Ed.2d 636</w:t>
        </w:r>
      </w:hyperlink>
      <w:r>
        <w:rPr>
          <w:rFonts w:ascii="Times New Roman" w:hAnsi="Times New Roman"/>
          <w:color w:val="000000"/>
          <w:sz w:val="20"/>
        </w:rPr>
        <w:t xml:space="preserve"> (under the Federal Water Pollution Control Act, which has a citizen suit provision, environmental plaintiffs adequately allege injury in fact when they claim that they use the affected area and are persons for whom the aesthetic and recreational values of the area will be lessened by the challenged activity). The environmental river associations, riverkeepers, and recreational fishermen, therefore, do not have standing to maintain an action against defendants under the circumstances alleged.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02807559_1">
        <w:r>
          <w:rPr>
            <w:rFonts w:ascii="Times New Roman" w:hAnsi="Times New Roman"/>
            <w:b/>
            <w:color w:val="000000"/>
            <w:sz w:val="20"/>
            <w:bdr w:val="none" w:space="2"/>
            <w:vertAlign w:val="superscript"/>
          </w:rPr>
          <w:t>[12]</w:t>
        </w:r>
      </w:hyperlink>
      <w:bookmarkStart w:id="132" w:name="co_anchor_B122002807559_1"/>
      <w:bookmarkEnd w:id="132"/>
      <w:r>
        <w:rPr>
          <w:rFonts w:ascii="Times New Roman" w:hAnsi="Times New Roman"/>
          <w:color w:val="000000"/>
          <w:sz w:val="20"/>
        </w:rPr>
        <w:t xml:space="preserve"> Certain plaintiffs do claim injury to their riparian property or businesses. They include eight riparian landowners, two commercial fishermen, and a marina owner. These plaintiffs conceivably could have standing to pursue individual recovery under North Carolina law for injury to their “more particular and more important personal right[s].” </w:t>
      </w:r>
      <w:hyperlink r:id="r248">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116"/>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Hampton,</w:t>
        </w:r>
        <w:r>
          <w:rPr>
            <w:rFonts w:ascii="Times New Roman" w:hAnsi="Times New Roman"/>
            <w:color w:val="000000"/>
            <w:sz w:val="20"/>
          </w:rPr>
          <w:t xml:space="preserve"> 223 N.C. at 547, 27 S.E.2d at 545.</w:t>
        </w:r>
      </w:hyperlink>
      <w:r>
        <w:rPr>
          <w:rFonts w:ascii="Times New Roman" w:hAnsi="Times New Roman"/>
          <w:color w:val="000000"/>
          <w:sz w:val="20"/>
        </w:rPr>
        <w:t xml:space="preserve"> Here, however, none of these plaintiffs seeks individual compensation for the “invasion of a more particular and more personal right” that cannot be considered “merged in the general public right.” </w:t>
      </w:r>
      <w:r>
        <w:rPr>
          <w:rFonts w:ascii="Times New Roman" w:hAnsi="Times New Roman"/>
          <w:i/>
          <w:color w:val="000000"/>
          <w:sz w:val="20"/>
        </w:rPr>
        <w:t>Id.</w:t>
      </w:r>
      <w:r>
        <w:rPr>
          <w:rFonts w:ascii="Times New Roman" w:hAnsi="Times New Roman"/>
          <w:color w:val="000000"/>
          <w:sz w:val="20"/>
        </w:rPr>
        <w:t xml:space="preserve"> Defendants, in response, contend plaintiffs do not have standing to seek the forms of </w:t>
      </w:r>
      <w:bookmarkStart w:id="133" w:name="co_pp_sp_573_117_1"/>
      <w:r>
        <w:rPr>
          <w:rFonts w:ascii="Times New Roman" w:hAnsi="Times New Roman"/>
          <w:b/>
          <w:color w:val="000000"/>
          <w:sz w:val="20"/>
        </w:rPr>
        <w:t>*117</w:t>
      </w:r>
      <w:bookmarkEnd w:id="133"/>
      <w:r>
        <w:rPr>
          <w:rFonts w:ascii="Times New Roman" w:hAnsi="Times New Roman"/>
          <w:color w:val="000000"/>
          <w:sz w:val="20"/>
        </w:rPr>
        <w:t xml:space="preserve"> relief sought. </w:t>
      </w:r>
      <w:r>
        <w:rPr>
          <w:rFonts w:ascii="Times New Roman" w:hAnsi="Times New Roman"/>
          <w:i/>
          <w:color w:val="000000"/>
          <w:sz w:val="20"/>
        </w:rPr>
        <w:t xml:space="preserve">See </w:t>
      </w:r>
      <w:hyperlink r:id="r250">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116"/>
                      <a:srcRect/>
                      <a:stretch>
                        <a:fillRect/>
                      </a:stretch>
                    </p:blipFill>
                    <p:spPr>
                      <a:xfrm>
                        <a:off x="0" y="0"/>
                        <a:ext cx="161925" cy="161925"/>
                      </a:xfrm>
                      <a:prstGeom prst="rect"/>
                    </p:spPr>
                  </p:pic>
                </a:graphicData>
              </a:graphic>
            </wp:inline>
          </w:drawing>
        </w:r>
      </w:hyperlink>
      <w:hyperlink r:id="r251">
        <w:r>
          <w:rPr>
            <w:rFonts w:ascii="Times New Roman" w:hAnsi="Times New Roman"/>
            <w:i/>
            <w:color w:val="000000"/>
            <w:sz w:val="20"/>
          </w:rPr>
          <w:t>Friends of Earth, Inc.,</w:t>
        </w:r>
        <w:r>
          <w:rPr>
            <w:rFonts w:ascii="Times New Roman" w:hAnsi="Times New Roman"/>
            <w:color w:val="000000"/>
            <w:sz w:val="20"/>
          </w:rPr>
          <w:t xml:space="preserve"> 528 U.S. at 185, 120 S.Ct. at 706, 145 L.Ed.2d at 629</w:t>
        </w:r>
      </w:hyperlink>
      <w:r>
        <w:rPr>
          <w:rFonts w:ascii="Times New Roman" w:hAnsi="Times New Roman"/>
          <w:color w:val="000000"/>
          <w:sz w:val="20"/>
        </w:rPr>
        <w:t xml:space="preserve"> (“a plaintiff must demonstrate standing separately for each form of relief sought”); </w:t>
      </w:r>
      <w:hyperlink r:id="r252">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116"/>
                      <a:srcRect/>
                      <a:stretch>
                        <a:fillRect/>
                      </a:stretch>
                    </p:blipFill>
                    <p:spPr>
                      <a:xfrm>
                        <a:off x="0" y="0"/>
                        <a:ext cx="161925" cy="161925"/>
                      </a:xfrm>
                      <a:prstGeom prst="rect"/>
                    </p:spPr>
                  </p:pic>
                </a:graphicData>
              </a:graphic>
            </wp:inline>
          </w:drawing>
        </w:r>
      </w:hyperlink>
      <w:hyperlink r:id="r253">
        <w:r>
          <w:rPr>
            <w:rFonts w:ascii="Times New Roman" w:hAnsi="Times New Roman"/>
            <w:i/>
            <w:color w:val="000000"/>
            <w:sz w:val="20"/>
          </w:rPr>
          <w:t>Lewis v. Casey,</w:t>
        </w:r>
        <w:r>
          <w:rPr>
            <w:rFonts w:ascii="Times New Roman" w:hAnsi="Times New Roman"/>
            <w:color w:val="000000"/>
            <w:sz w:val="20"/>
          </w:rPr>
          <w:t xml:space="preserve"> 518 U.S. 343, 358, n. 6, 116 S.Ct. 2174, 2183, n. 6, 135 L.Ed.2d 606, 622 (1996)</w:t>
        </w:r>
      </w:hyperlink>
      <w:r>
        <w:rPr>
          <w:rFonts w:ascii="Times New Roman" w:hAnsi="Times New Roman"/>
          <w:color w:val="000000"/>
          <w:sz w:val="20"/>
        </w:rPr>
        <w:t xml:space="preserve"> ( “[S]tanding is not dispensed in gross.”); </w:t>
      </w:r>
      <w:hyperlink r:id="r254">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116"/>
                      <a:srcRect/>
                      <a:stretch>
                        <a:fillRect/>
                      </a:stretch>
                    </p:blipFill>
                    <p:spPr>
                      <a:xfrm>
                        <a:off x="0" y="0"/>
                        <a:ext cx="161925" cy="161925"/>
                      </a:xfrm>
                      <a:prstGeom prst="rect"/>
                    </p:spPr>
                  </p:pic>
                </a:graphicData>
              </a:graphic>
            </wp:inline>
          </w:drawing>
        </w:r>
      </w:hyperlink>
      <w:hyperlink r:id="r255">
        <w:r>
          <w:rPr>
            <w:rFonts w:ascii="Times New Roman" w:hAnsi="Times New Roman"/>
            <w:i/>
            <w:color w:val="000000"/>
            <w:sz w:val="20"/>
          </w:rPr>
          <w:t>Los Angeles v. Lyons,</w:t>
        </w:r>
        <w:r>
          <w:rPr>
            <w:rFonts w:ascii="Times New Roman" w:hAnsi="Times New Roman"/>
            <w:color w:val="000000"/>
            <w:sz w:val="20"/>
          </w:rPr>
          <w:t xml:space="preserve"> 461 U.S. 95, 103 S.Ct. 1660, 75 L.Ed.2d 675 (1983)</w:t>
        </w:r>
      </w:hyperlink>
      <w:r>
        <w:rPr>
          <w:rFonts w:ascii="Times New Roman" w:hAnsi="Times New Roman"/>
          <w:color w:val="000000"/>
          <w:sz w:val="20"/>
        </w:rPr>
        <w:t xml:space="preserve"> (notwithstanding the fact that the plaintiff had standing to pursue damages, he lacked standing to pursue injunctive relief). The issue for them becomes, therefore, whether they are seeking proper, or individualized, forms of relief.</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their prayer for relief, plaintiffs seek: (1) “[a] judgment prohibiting forthwith Defendant's use of sprayfields and cesspools;” and (2) monetary damages to be deposited in a court-approved trust for the “complete cost of ... the restoration and remediation” of the rivers.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02807559_1">
        <w:r>
          <w:rPr>
            <w:rFonts w:ascii="Times New Roman" w:hAnsi="Times New Roman"/>
            <w:b/>
            <w:color w:val="000000"/>
            <w:sz w:val="20"/>
            <w:bdr w:val="none" w:space="2"/>
            <w:vertAlign w:val="superscript"/>
          </w:rPr>
          <w:t>[13]</w:t>
        </w:r>
      </w:hyperlink>
      <w:bookmarkStart w:id="134" w:name="co_anchor_B132002807559_1"/>
      <w:bookmarkEnd w:id="134"/>
      <w:r>
        <w:rPr>
          <w:rFonts w:ascii="Times New Roman" w:hAnsi="Times New Roman"/>
          <w:color w:val="000000"/>
          <w:sz w:val="20"/>
        </w:rPr>
        <w:t xml:space="preserve"> As to defendants' lagoon waste management systems, they exist pursuant to express legislative authority. </w:t>
      </w:r>
      <w:r>
        <w:rPr>
          <w:rFonts w:ascii="Times New Roman" w:hAnsi="Times New Roman"/>
          <w:i/>
          <w:color w:val="000000"/>
          <w:sz w:val="20"/>
        </w:rPr>
        <w:t>See</w:t>
      </w:r>
      <w:r>
        <w:rPr>
          <w:rFonts w:ascii="Times New Roman" w:hAnsi="Times New Roman"/>
          <w:color w:val="000000"/>
          <w:sz w:val="20"/>
        </w:rPr>
        <w:t xml:space="preserve"> </w:t>
      </w:r>
      <w:hyperlink r:id="r256">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116"/>
                      <a:srcRect/>
                      <a:stretch>
                        <a:fillRect/>
                      </a:stretch>
                    </p:blipFill>
                    <p:spPr>
                      <a:xfrm>
                        <a:off x="0" y="0"/>
                        <a:ext cx="161925" cy="161925"/>
                      </a:xfrm>
                      <a:prstGeom prst="rect"/>
                    </p:spPr>
                  </p:pic>
                </a:graphicData>
              </a:graphic>
            </wp:inline>
          </w:drawing>
        </w:r>
      </w:hyperlink>
      <w:hyperlink r:id="r257">
        <w:r>
          <w:rPr>
            <w:rFonts w:ascii="Times New Roman" w:hAnsi="Times New Roman"/>
            <w:color w:val="000000"/>
            <w:sz w:val="20"/>
          </w:rPr>
          <w:t>N.C. Gen.Stat. § 143–215.10A</w:t>
        </w:r>
      </w:hyperlink>
      <w:r>
        <w:rPr>
          <w:rFonts w:ascii="Times New Roman" w:hAnsi="Times New Roman"/>
          <w:color w:val="000000"/>
          <w:sz w:val="20"/>
        </w:rPr>
        <w:t xml:space="preserve"> through 215.10M (2001). Under the separation of powers doctrine, “[t]he legislative, executive, and supreme judicial powers of the State government shall be forever separate and distinct from each other.” </w:t>
      </w:r>
      <w:hyperlink r:id="r258">
        <w:r>
          <w:rPr>
            <w:rFonts w:ascii="Times New Roman" w:hAnsi="Times New Roman"/>
            <w:color w:val="000000"/>
            <w:sz w:val="20"/>
          </w:rPr>
          <w:t>N.C. Const. Art. I, § 6</w:t>
        </w:r>
      </w:hyperlink>
      <w:r>
        <w:rPr>
          <w:rFonts w:ascii="Times New Roman" w:hAnsi="Times New Roman"/>
          <w:color w:val="000000"/>
          <w:sz w:val="20"/>
        </w:rPr>
        <w:t xml:space="preserve">. “[C]ourts will not enjoin as a nuisance an action authorized by valid legislative authority[.]” </w:t>
      </w:r>
      <w:hyperlink r:id="r259">
        <w:r>
          <w:rPr>
            <w:rFonts w:ascii="Times New Roman" w:hAnsi="Times New Roman"/>
            <w:i/>
            <w:color w:val="000000"/>
            <w:sz w:val="20"/>
          </w:rPr>
          <w:t>Twitty v. State of N.C.,</w:t>
        </w:r>
        <w:r>
          <w:rPr>
            <w:rFonts w:ascii="Times New Roman" w:hAnsi="Times New Roman"/>
            <w:color w:val="000000"/>
            <w:sz w:val="20"/>
          </w:rPr>
          <w:t xml:space="preserve"> 527 F.Supp. 778, 781 (E.D.N.C.1981)</w:t>
        </w:r>
      </w:hyperlink>
      <w:r>
        <w:rPr>
          <w:rFonts w:ascii="Times New Roman" w:hAnsi="Times New Roman"/>
          <w:color w:val="000000"/>
          <w:sz w:val="20"/>
        </w:rPr>
        <w:t xml:space="preserve"> (refusing to enjoin the operation of a toxic waste dump); </w:t>
      </w:r>
      <w:r>
        <w:rPr>
          <w:rFonts w:ascii="Times New Roman" w:hAnsi="Times New Roman"/>
          <w:i/>
          <w:color w:val="000000"/>
          <w:sz w:val="20"/>
        </w:rPr>
        <w:t xml:space="preserve">see also </w:t>
      </w:r>
      <w:hyperlink r:id="r260">
        <w:r>
          <w:rPr>
            <w:rFonts w:ascii="Times New Roman" w:hAnsi="Times New Roman"/>
            <w:i/>
            <w:color w:val="000000"/>
            <w:sz w:val="20"/>
          </w:rPr>
          <w:t>Rope Co. v. Aluminum Co.,</w:t>
        </w:r>
        <w:r>
          <w:rPr>
            <w:rFonts w:ascii="Times New Roman" w:hAnsi="Times New Roman"/>
            <w:color w:val="000000"/>
            <w:sz w:val="20"/>
          </w:rPr>
          <w:t xml:space="preserve"> 165 N.C. 572, 576, 81 S.E. 771, 772 (1914)</w:t>
        </w:r>
      </w:hyperlink>
      <w:r>
        <w:rPr>
          <w:rFonts w:ascii="Times New Roman" w:hAnsi="Times New Roman"/>
          <w:color w:val="000000"/>
          <w:sz w:val="20"/>
        </w:rPr>
        <w:t xml:space="preserve"> (refusing to enjoin the </w:t>
      </w:r>
      <w:bookmarkStart w:id="135" w:name="co_pp_sp_711_54_1"/>
      <w:r>
        <w:rPr>
          <w:rFonts w:ascii="Times New Roman" w:hAnsi="Times New Roman"/>
          <w:b/>
          <w:color w:val="000000"/>
          <w:sz w:val="20"/>
        </w:rPr>
        <w:t>**54</w:t>
      </w:r>
      <w:bookmarkEnd w:id="135"/>
      <w:r>
        <w:rPr>
          <w:rFonts w:ascii="Times New Roman" w:hAnsi="Times New Roman"/>
          <w:color w:val="000000"/>
          <w:sz w:val="20"/>
        </w:rPr>
        <w:t xml:space="preserve"> operation of a dam constructed “under express legislative authority”).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creating a permitting program for animal waste management systems, the North Carolina General Assembly stated the following purpose:</w:t>
      </w:r>
    </w:p>
    <w:p>
      <w:pPr>
        <w:spacing w:before="200" w:after="0" w:line="275" w:lineRule="atLeast"/>
        <w:ind w:left="480" w:right="480" w:firstLine="0"/>
        <w:jc w:val="both"/>
      </w:pPr>
      <w:r>
        <w:rPr>
          <w:rFonts w:ascii="Times New Roman" w:hAnsi="Times New Roman"/>
          <w:color w:val="000000"/>
          <w:sz w:val="20"/>
        </w:rPr>
        <w:t xml:space="preserve">The General Assembly finds that animal operations provide significant economic and other benefits to this State. The growth of animal operations in recent years has increased the importance of good animal waste management practices to protect water quality. It is critical that the State balance growth with prudent environmental safeguards. It is the intention of the State to promote a cooperative and coordinated approach to animal waste management among the agencies of the State with a primary emphasis on technical assistance to farmers. To this end, the General Assembly intends to establish a permitting program for animal waste management systems that will protect water quality </w:t>
      </w:r>
      <w:bookmarkStart w:id="136" w:name="co_pp_sp_573_118_1"/>
      <w:r>
        <w:rPr>
          <w:rFonts w:ascii="Times New Roman" w:hAnsi="Times New Roman"/>
          <w:b/>
          <w:color w:val="000000"/>
          <w:sz w:val="20"/>
        </w:rPr>
        <w:t>*118</w:t>
      </w:r>
      <w:bookmarkEnd w:id="136"/>
      <w:r>
        <w:rPr>
          <w:rFonts w:ascii="Times New Roman" w:hAnsi="Times New Roman"/>
          <w:color w:val="000000"/>
          <w:sz w:val="20"/>
        </w:rPr>
        <w:t xml:space="preserve"> and promote innovative systems and practices while minimizing the regulatory burden....</w:t>
      </w:r>
    </w:p>
    <w:p>
      <w:pPr>
        <w:spacing w:before="200" w:after="0" w:line="275" w:lineRule="atLeast"/>
        <w:jc w:val="both"/>
      </w:pPr>
      <w:hyperlink r:id="r261">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116"/>
                      <a:srcRect/>
                      <a:stretch>
                        <a:fillRect/>
                      </a:stretch>
                    </p:blipFill>
                    <p:spPr>
                      <a:xfrm>
                        <a:off x="0" y="0"/>
                        <a:ext cx="161925" cy="161925"/>
                      </a:xfrm>
                      <a:prstGeom prst="rect"/>
                    </p:spPr>
                  </p:pic>
                </a:graphicData>
              </a:graphic>
            </wp:inline>
          </w:drawing>
        </w:r>
      </w:hyperlink>
      <w:hyperlink r:id="r262">
        <w:r>
          <w:rPr>
            <w:rFonts w:ascii="Times New Roman" w:hAnsi="Times New Roman"/>
            <w:color w:val="000000"/>
            <w:sz w:val="20"/>
          </w:rPr>
          <w:t>N.C. Gen.Stat. § 143–215.10A (2001)</w:t>
        </w:r>
      </w:hyperlink>
      <w:r>
        <w:rPr>
          <w:rFonts w:ascii="Times New Roman" w:hAnsi="Times New Roman"/>
          <w:color w:val="000000"/>
          <w:sz w:val="20"/>
        </w:rPr>
        <w:t>. In regulating the location of swine lagoons, the General Assembly also stated:</w:t>
      </w:r>
    </w:p>
    <w:p>
      <w:pPr>
        <w:spacing w:before="200" w:after="0" w:line="275" w:lineRule="atLeast"/>
        <w:ind w:left="480" w:right="480" w:firstLine="0"/>
        <w:jc w:val="both"/>
      </w:pPr>
      <w:r>
        <w:rPr>
          <w:rFonts w:ascii="Times New Roman" w:hAnsi="Times New Roman"/>
          <w:color w:val="000000"/>
          <w:sz w:val="20"/>
        </w:rPr>
        <w:t>The General Assembly finds that certain limitations on the siting of swine houses and lagoons for swine farms can assist in the development of pork production, which contributes to the economic development of the State, by lessening the interference with the use and enjoyment of adjoining property.</w:t>
      </w:r>
    </w:p>
    <w:p>
      <w:pPr>
        <w:spacing w:before="200" w:after="0" w:line="275" w:lineRule="atLeast"/>
        <w:jc w:val="both"/>
      </w:pPr>
      <w:hyperlink r:id="r263">
        <w:r>
          <w:rPr>
            <w:rFonts w:ascii="Times New Roman" w:hAnsi="Times New Roman"/>
            <w:color w:val="000000"/>
            <w:sz w:val="20"/>
          </w:rPr>
          <w:t>N.C. Gen.Stat. § 106–801 (2001)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02807559_1">
        <w:r>
          <w:rPr>
            <w:rFonts w:ascii="Times New Roman" w:hAnsi="Times New Roman"/>
            <w:b/>
            <w:color w:val="000000"/>
            <w:sz w:val="20"/>
            <w:bdr w:val="none" w:space="2"/>
            <w:vertAlign w:val="superscript"/>
          </w:rPr>
          <w:t>[14]</w:t>
        </w:r>
      </w:hyperlink>
      <w:bookmarkStart w:id="137" w:name="co_anchor_B142002807559_1"/>
      <w:bookmarkEnd w:id="137"/>
      <w:r>
        <w:rPr>
          <w:rFonts w:ascii="Times New Roman" w:hAnsi="Times New Roman"/>
          <w:color w:val="000000"/>
          <w:sz w:val="20"/>
        </w:rPr>
        <w:t xml:space="preserve"> It is not the role of the judicial branch of government to pre-empt the legislative branch's policy considerations and appropriate authorization of an activity. Wisely, the citizens of this state have not granted judges wide latitude to dictate public policy. </w:t>
      </w:r>
      <w:r>
        <w:rPr>
          <w:rFonts w:ascii="Times New Roman" w:hAnsi="Times New Roman"/>
          <w:i/>
          <w:color w:val="000000"/>
          <w:sz w:val="20"/>
        </w:rPr>
        <w:t xml:space="preserve">See, e.g., </w:t>
      </w:r>
      <w:hyperlink r:id="r264">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116"/>
                      <a:srcRect/>
                      <a:stretch>
                        <a:fillRect/>
                      </a:stretch>
                    </p:blipFill>
                    <p:spPr>
                      <a:xfrm>
                        <a:off x="0" y="0"/>
                        <a:ext cx="161925" cy="161925"/>
                      </a:xfrm>
                      <a:prstGeom prst="rect"/>
                    </p:spPr>
                  </p:pic>
                </a:graphicData>
              </a:graphic>
            </wp:inline>
          </w:drawing>
        </w:r>
      </w:hyperlink>
      <w:hyperlink r:id="r265">
        <w:r>
          <w:rPr>
            <w:rFonts w:ascii="Times New Roman" w:hAnsi="Times New Roman"/>
            <w:i/>
            <w:color w:val="000000"/>
            <w:sz w:val="20"/>
          </w:rPr>
          <w:t>Rhyne v. K–Mart Corp.,</w:t>
        </w:r>
        <w:r>
          <w:rPr>
            <w:rFonts w:ascii="Times New Roman" w:hAnsi="Times New Roman"/>
            <w:color w:val="000000"/>
            <w:sz w:val="20"/>
          </w:rPr>
          <w:t xml:space="preserve"> 149 N.C.App. 672, 680, 562 S.E.2d 82, 89 (2002)</w:t>
        </w:r>
      </w:hyperlink>
      <w:r>
        <w:rPr>
          <w:rFonts w:ascii="Times New Roman" w:hAnsi="Times New Roman"/>
          <w:color w:val="000000"/>
          <w:sz w:val="20"/>
        </w:rPr>
        <w:t>. It is critical for our purposes to remain focused on North Carolina's timeless separation of powers doctrine rather than be distracted by public policy debate embedded in any ephemeral issue of a case. To even weigh the benefits of result here is no different than weighing a political advantage or personal gain prior to making a decision. They must all be rejected.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Plaintiffs do not contend the General Assembly exceeded its authority in violation of our state's constitution. Were that the case, it would be incumbent on us to fully examine the issue as part of our independent governmental function. Under the circumstances here, we decline to prohibit an activity the legislature has legally allowed.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02807559_1">
        <w:r>
          <w:rPr>
            <w:rFonts w:ascii="Times New Roman" w:hAnsi="Times New Roman"/>
            <w:b/>
            <w:color w:val="000000"/>
            <w:sz w:val="20"/>
            <w:bdr w:val="none" w:space="2"/>
            <w:vertAlign w:val="superscript"/>
          </w:rPr>
          <w:t>[15]</w:t>
        </w:r>
      </w:hyperlink>
      <w:bookmarkStart w:id="138" w:name="co_anchor_B152002807559_1"/>
      <w:bookmarkEnd w:id="138"/>
      <w:r>
        <w:rPr>
          <w:rFonts w:ascii="Times New Roman" w:hAnsi="Times New Roman"/>
          <w:color w:val="000000"/>
          <w:sz w:val="20"/>
        </w:rPr>
        <w:t xml:space="preserve"> Plaintiffs also demand that defendants pay the complete cost of clean-up and remediation of the named public waters with the funds to be deposited into a court-approved trust. Clearly, a court may award monetary damages to a property owner where a nuisance or trespass has caused damage to the party's property. </w:t>
      </w:r>
      <w:hyperlink r:id="r266">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116"/>
                      <a:srcRect/>
                      <a:stretch>
                        <a:fillRect/>
                      </a:stretch>
                    </p:blipFill>
                    <p:spPr>
                      <a:xfrm>
                        <a:off x="0" y="0"/>
                        <a:ext cx="161925" cy="161925"/>
                      </a:xfrm>
                      <a:prstGeom prst="rect"/>
                    </p:spPr>
                  </p:pic>
                </a:graphicData>
              </a:graphic>
            </wp:inline>
          </w:drawing>
        </w:r>
      </w:hyperlink>
      <w:hyperlink r:id="r267">
        <w:r>
          <w:rPr>
            <w:rFonts w:ascii="Times New Roman" w:hAnsi="Times New Roman"/>
            <w:i/>
            <w:color w:val="000000"/>
            <w:sz w:val="20"/>
          </w:rPr>
          <w:t>Hampton,</w:t>
        </w:r>
        <w:r>
          <w:rPr>
            <w:rFonts w:ascii="Times New Roman" w:hAnsi="Times New Roman"/>
            <w:color w:val="000000"/>
            <w:sz w:val="20"/>
          </w:rPr>
          <w:t xml:space="preserve"> 223 N.C. 535, 27 S.E.2d 538;</w:t>
        </w:r>
      </w:hyperlink>
      <w:r>
        <w:rPr>
          <w:rFonts w:ascii="Times New Roman" w:hAnsi="Times New Roman"/>
          <w:color w:val="000000"/>
          <w:sz w:val="20"/>
        </w:rPr>
        <w:t xml:space="preserve"> </w:t>
      </w:r>
      <w:hyperlink r:id="r268">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116"/>
                      <a:srcRect/>
                      <a:stretch>
                        <a:fillRect/>
                      </a:stretch>
                    </p:blipFill>
                    <p:spPr>
                      <a:xfrm>
                        <a:off x="0" y="0"/>
                        <a:ext cx="161925" cy="161925"/>
                      </a:xfrm>
                      <a:prstGeom prst="rect"/>
                    </p:spPr>
                  </p:pic>
                </a:graphicData>
              </a:graphic>
            </wp:inline>
          </w:drawing>
        </w:r>
      </w:hyperlink>
      <w:hyperlink r:id="r269">
        <w:r>
          <w:rPr>
            <w:rFonts w:ascii="Times New Roman" w:hAnsi="Times New Roman"/>
            <w:i/>
            <w:color w:val="000000"/>
            <w:sz w:val="20"/>
          </w:rPr>
          <w:t>Biddix,</w:t>
        </w:r>
        <w:r>
          <w:rPr>
            <w:rFonts w:ascii="Times New Roman" w:hAnsi="Times New Roman"/>
            <w:color w:val="000000"/>
            <w:sz w:val="20"/>
          </w:rPr>
          <w:t xml:space="preserve"> 76 N.C.App. 30, 331 S.E.2d 717.</w:t>
        </w:r>
      </w:hyperlink>
      <w:r>
        <w:rPr>
          <w:rFonts w:ascii="Times New Roman" w:hAnsi="Times New Roman"/>
          <w:color w:val="000000"/>
          <w:sz w:val="20"/>
        </w:rPr>
        <w:t xml:space="preserve"> Here, however, no plaintiff seeks individual recovery. Plaintiffs merely measure damages by the “complete cost of ... the restoration and remediation” of public waterways.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62002807559_1">
        <w:r>
          <w:rPr>
            <w:rFonts w:ascii="Times New Roman" w:hAnsi="Times New Roman"/>
            <w:b/>
            <w:color w:val="000000"/>
            <w:sz w:val="20"/>
            <w:bdr w:val="none" w:space="2"/>
            <w:vertAlign w:val="superscript"/>
          </w:rPr>
          <w:t>[16]</w:t>
        </w:r>
      </w:hyperlink>
      <w:bookmarkStart w:id="139" w:name="co_anchor_B162002807559_1"/>
      <w:bookmarkEnd w:id="139"/>
      <w:r>
        <w:rPr>
          <w:rFonts w:ascii="Times New Roman" w:hAnsi="Times New Roman"/>
          <w:color w:val="000000"/>
          <w:sz w:val="20"/>
        </w:rPr>
        <w:t xml:space="preserve"> </w:t>
      </w:r>
      <w:hyperlink w:anchor="co_anchor_F172002807559_1">
        <w:r>
          <w:rPr>
            <w:rFonts w:ascii="Times New Roman" w:hAnsi="Times New Roman"/>
            <w:b/>
            <w:color w:val="000000"/>
            <w:sz w:val="20"/>
            <w:bdr w:val="none" w:space="2"/>
            <w:vertAlign w:val="superscript"/>
          </w:rPr>
          <w:t>[17]</w:t>
        </w:r>
      </w:hyperlink>
      <w:bookmarkStart w:id="140" w:name="co_anchor_B172002807559_1"/>
      <w:bookmarkEnd w:id="140"/>
      <w:r>
        <w:rPr>
          <w:rFonts w:ascii="Times New Roman" w:hAnsi="Times New Roman"/>
          <w:color w:val="000000"/>
          <w:sz w:val="20"/>
        </w:rPr>
        <w:t xml:space="preserve"> </w:t>
      </w:r>
      <w:hyperlink w:anchor="co_anchor_F182002807559_1">
        <w:r>
          <w:rPr>
            <w:rFonts w:ascii="Times New Roman" w:hAnsi="Times New Roman"/>
            <w:b/>
            <w:color w:val="000000"/>
            <w:sz w:val="20"/>
            <w:bdr w:val="none" w:space="2"/>
            <w:vertAlign w:val="superscript"/>
          </w:rPr>
          <w:t>[18]</w:t>
        </w:r>
      </w:hyperlink>
      <w:bookmarkStart w:id="141" w:name="co_anchor_B182002807559_1"/>
      <w:bookmarkEnd w:id="141"/>
      <w:r>
        <w:rPr>
          <w:rFonts w:ascii="Times New Roman" w:hAnsi="Times New Roman"/>
          <w:color w:val="000000"/>
          <w:sz w:val="20"/>
        </w:rPr>
        <w:t xml:space="preserve"> The state is the sole party able to seek non-individualized, or public, remedies for alleged harm to public waters. Under the public trust doctrine,</w:t>
      </w:r>
    </w:p>
    <w:p>
      <w:pPr>
        <w:spacing w:before="200" w:after="0" w:line="275" w:lineRule="atLeast"/>
        <w:ind w:left="200" w:right="0" w:firstLine="0"/>
        <w:jc w:val="both"/>
      </w:pPr>
      <w:bookmarkStart w:id="142" w:name="co_pp_sp_573_119_1"/>
      <w:r>
        <w:rPr>
          <w:rFonts w:ascii="Times New Roman" w:hAnsi="Times New Roman"/>
          <w:b/>
          <w:color w:val="000000"/>
          <w:sz w:val="20"/>
        </w:rPr>
        <w:t>*119</w:t>
      </w:r>
      <w:bookmarkEnd w:id="142"/>
      <w:r>
        <w:rPr>
          <w:rFonts w:ascii="Times New Roman" w:hAnsi="Times New Roman"/>
          <w:color w:val="000000"/>
          <w:sz w:val="20"/>
        </w:rPr>
        <w:t xml:space="preserve"> the State holds title to the submerged lands under navigable waters, “but it is a title of a different character than that which it holds in other lands. It is a title held in trust for the people of the state so that they may navigate, fish, and carry on commerce in the waters involved.”</w:t>
      </w:r>
    </w:p>
    <w:p>
      <w:pPr>
        <w:spacing w:before="200" w:after="0" w:line="275" w:lineRule="atLeast"/>
        <w:jc w:val="both"/>
      </w:pPr>
      <w:hyperlink r:id="r270">
        <w:r>
          <w:rPr>
            <w:rFonts w:ascii="Times New Roman" w:hAnsi="Times New Roman"/>
            <w:i/>
            <w:color w:val="000000"/>
            <w:sz w:val="20"/>
          </w:rPr>
          <w:t>State v. Forehand,</w:t>
        </w:r>
        <w:r>
          <w:rPr>
            <w:rFonts w:ascii="Times New Roman" w:hAnsi="Times New Roman"/>
            <w:color w:val="000000"/>
            <w:sz w:val="20"/>
          </w:rPr>
          <w:t xml:space="preserve"> 67 N.C.App. 148, 151, 312 S.E.2d 247, 249 (1984)</w:t>
        </w:r>
      </w:hyperlink>
      <w:r>
        <w:rPr>
          <w:rFonts w:ascii="Times New Roman" w:hAnsi="Times New Roman"/>
          <w:color w:val="000000"/>
          <w:sz w:val="20"/>
        </w:rPr>
        <w:t xml:space="preserve"> (citation omitted); </w:t>
      </w:r>
      <w:r>
        <w:rPr>
          <w:rFonts w:ascii="Times New Roman" w:hAnsi="Times New Roman"/>
          <w:i/>
          <w:color w:val="000000"/>
          <w:sz w:val="20"/>
        </w:rPr>
        <w:t xml:space="preserve">see also </w:t>
      </w:r>
      <w:hyperlink r:id="r271">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116"/>
                      <a:srcRect/>
                      <a:stretch>
                        <a:fillRect/>
                      </a:stretch>
                    </p:blipFill>
                    <p:spPr>
                      <a:xfrm>
                        <a:off x="0" y="0"/>
                        <a:ext cx="161925" cy="161925"/>
                      </a:xfrm>
                      <a:prstGeom prst="rect"/>
                    </p:spPr>
                  </p:pic>
                </a:graphicData>
              </a:graphic>
            </wp:inline>
          </w:drawing>
        </w:r>
      </w:hyperlink>
      <w:hyperlink r:id="r272">
        <w:r>
          <w:rPr>
            <w:rFonts w:ascii="Times New Roman" w:hAnsi="Times New Roman"/>
            <w:i/>
            <w:color w:val="000000"/>
            <w:sz w:val="20"/>
          </w:rPr>
          <w:t>Idaho v. Coeur d'Alene Tribe,</w:t>
        </w:r>
        <w:r>
          <w:rPr>
            <w:rFonts w:ascii="Times New Roman" w:hAnsi="Times New Roman"/>
            <w:color w:val="000000"/>
            <w:sz w:val="20"/>
          </w:rPr>
          <w:t xml:space="preserve"> 521 U.S. 261, 117 S.Ct. 2028, 138 L.Ed.2d 438, (1997)</w:t>
        </w:r>
      </w:hyperlink>
      <w:r>
        <w:rPr>
          <w:rFonts w:ascii="Times New Roman" w:hAnsi="Times New Roman"/>
          <w:color w:val="000000"/>
          <w:sz w:val="20"/>
        </w:rPr>
        <w:t xml:space="preserve"> (stating that “navigable waters uniquely implicate [a state's] sovereign interests”). Only the state, through the Attorney General, is authorized to bring “in a representative capacity for and on behalf of the using and consuming public of this State” actions deemed to be “advisable in the public interest.” </w:t>
      </w:r>
      <w:hyperlink r:id="r273">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116"/>
                      <a:srcRect/>
                      <a:stretch>
                        <a:fillRect/>
                      </a:stretch>
                    </p:blipFill>
                    <p:spPr>
                      <a:xfrm>
                        <a:off x="0" y="0"/>
                        <a:ext cx="161925" cy="161925"/>
                      </a:xfrm>
                      <a:prstGeom prst="rect"/>
                    </p:spPr>
                  </p:pic>
                </a:graphicData>
              </a:graphic>
            </wp:inline>
          </w:drawing>
        </w:r>
      </w:hyperlink>
      <w:hyperlink r:id="r274">
        <w:r>
          <w:rPr>
            <w:rFonts w:ascii="Times New Roman" w:hAnsi="Times New Roman"/>
            <w:color w:val="000000"/>
            <w:sz w:val="20"/>
          </w:rPr>
          <w:t>N.C. Gen.Stat. § 114–2(8)(a) (2001)</w:t>
        </w:r>
      </w:hyperlink>
      <w:r>
        <w:rPr>
          <w:rFonts w:ascii="Times New Roman" w:hAnsi="Times New Roman"/>
          <w:color w:val="000000"/>
          <w:sz w:val="20"/>
        </w:rPr>
        <w:t xml:space="preserve">. The state's exclusive authority to regulate its public trust waters thus limits the private </w:t>
      </w:r>
      <w:bookmarkStart w:id="143" w:name="co_pp_sp_711_55_1"/>
      <w:r>
        <w:rPr>
          <w:rFonts w:ascii="Times New Roman" w:hAnsi="Times New Roman"/>
          <w:b/>
          <w:color w:val="000000"/>
          <w:sz w:val="20"/>
        </w:rPr>
        <w:t>**55</w:t>
      </w:r>
      <w:bookmarkEnd w:id="143"/>
      <w:r>
        <w:rPr>
          <w:rFonts w:ascii="Times New Roman" w:hAnsi="Times New Roman"/>
          <w:color w:val="000000"/>
          <w:sz w:val="20"/>
        </w:rPr>
        <w:t xml:space="preserve"> rights of riparian landowners bordering such waters, subjecting them “to such general rules and regulations as the Legislature, in the exercise of its powers, may prescribe for the protection of the public rights in rivers and navigable waters.” </w:t>
      </w:r>
      <w:hyperlink r:id="r275">
        <w:r>
          <w:rPr>
            <w:rFonts w:ascii="Times New Roman" w:hAnsi="Times New Roman"/>
            <w:i/>
            <w:color w:val="000000"/>
            <w:sz w:val="20"/>
          </w:rPr>
          <w:t>Jones v. Turlington,</w:t>
        </w:r>
        <w:r>
          <w:rPr>
            <w:rFonts w:ascii="Times New Roman" w:hAnsi="Times New Roman"/>
            <w:color w:val="000000"/>
            <w:sz w:val="20"/>
          </w:rPr>
          <w:t xml:space="preserve"> 243 N.C. 681, 683, 92 S.E.2d 75, 77 (1956)</w:t>
        </w:r>
      </w:hyperlink>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02807559_1">
        <w:r>
          <w:rPr>
            <w:rFonts w:ascii="Times New Roman" w:hAnsi="Times New Roman"/>
            <w:b/>
            <w:color w:val="000000"/>
            <w:sz w:val="20"/>
            <w:bdr w:val="none" w:space="2"/>
            <w:vertAlign w:val="superscript"/>
          </w:rPr>
          <w:t>[19]</w:t>
        </w:r>
      </w:hyperlink>
      <w:bookmarkStart w:id="144" w:name="co_anchor_B192002807559_1"/>
      <w:bookmarkEnd w:id="144"/>
      <w:r>
        <w:rPr>
          <w:rFonts w:ascii="Times New Roman" w:hAnsi="Times New Roman"/>
          <w:color w:val="000000"/>
          <w:sz w:val="20"/>
        </w:rPr>
        <w:t xml:space="preserve"> Entire, or permanent damages, which are awarded for past, present, </w:t>
      </w:r>
      <w:r>
        <w:rPr>
          <w:rFonts w:ascii="Times New Roman" w:hAnsi="Times New Roman"/>
          <w:i/>
          <w:color w:val="000000"/>
          <w:sz w:val="20"/>
        </w:rPr>
        <w:t>and future</w:t>
      </w:r>
      <w:r>
        <w:rPr>
          <w:rFonts w:ascii="Times New Roman" w:hAnsi="Times New Roman"/>
          <w:color w:val="000000"/>
          <w:sz w:val="20"/>
        </w:rPr>
        <w:t xml:space="preserve"> injury, are available only “[w]hen the defendant's right to continue the alleged nuisance or trespass is protected by its power of eminent domain, [so that] the remedy of abatement is not available to the landowner.” </w:t>
      </w:r>
      <w:hyperlink r:id="r276">
        <w:r>
          <w:rPr>
            <w:rFonts w:ascii="Times New Roman" w:hAnsi="Times New Roman"/>
            <w:i/>
            <w:color w:val="000000"/>
            <w:sz w:val="20"/>
          </w:rPr>
          <w:t>Wiseman v. Tomrich Construction Co.,</w:t>
        </w:r>
        <w:r>
          <w:rPr>
            <w:rFonts w:ascii="Times New Roman" w:hAnsi="Times New Roman"/>
            <w:color w:val="000000"/>
            <w:sz w:val="20"/>
          </w:rPr>
          <w:t xml:space="preserve"> 250 N.C. 521, 524, 109 S.E.2d 248, 251 (1959)</w:t>
        </w:r>
      </w:hyperlink>
      <w:r>
        <w:rPr>
          <w:rFonts w:ascii="Times New Roman" w:hAnsi="Times New Roman"/>
          <w:color w:val="000000"/>
          <w:sz w:val="20"/>
        </w:rPr>
        <w:t>. There is no allegation that eminent domain is an issue here. Plaintiffs' general prayer for “[a]ny other relief that the Court deems equitable and proper” does not, by itself, overcome the previously discussed deficiencies.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trial court, therefore, properly granted defendants' motions to dismiss. There is no plaintiff here who has met the prerequisites of standing.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Judges WYNN and </w:t>
      </w:r>
      <w:hyperlink r:id="r277">
        <w:r>
          <w:rPr>
            <w:rFonts w:ascii="Times New Roman" w:hAnsi="Times New Roman"/>
            <w:color w:val="000000"/>
            <w:sz w:val="20"/>
          </w:rPr>
          <w:t>McGEE</w:t>
        </w:r>
      </w:hyperlink>
      <w:r>
        <w:rPr>
          <w:rFonts w:ascii="Times New Roman" w:hAnsi="Times New Roman"/>
          <w:color w:val="000000"/>
          <w:sz w:val="20"/>
        </w:rPr>
        <w:t>, concur.</w:t>
      </w:r>
    </w:p>
    <w:bookmarkStart w:id="145" w:name="co_allCitations_1"/>
    <w:p>
      <w:pPr>
        <w:keepNext/>
        <w:keepLines/>
        <w:spacing w:before="200" w:after="0" w:line="275" w:lineRule="atLeast"/>
        <w:jc w:val="both"/>
      </w:pPr>
      <w:r>
        <w:rPr>
          <w:rFonts w:ascii="Times New Roman" w:hAnsi="Times New Roman"/>
          <w:b/>
          <w:color w:val="212121"/>
          <w:sz w:val="20"/>
        </w:rPr>
        <w:t>All Citations</w:t>
      </w:r>
    </w:p>
    <w:bookmarkEnd w:id="145"/>
    <w:p>
      <w:pPr>
        <w:spacing w:before="200" w:after="0" w:line="275" w:lineRule="atLeast"/>
        <w:jc w:val="both"/>
      </w:pPr>
      <w:r>
        <w:rPr>
          <w:rFonts w:ascii="Times New Roman" w:hAnsi="Times New Roman"/>
          <w:color w:val="000000"/>
          <w:sz w:val="20"/>
        </w:rPr>
        <w:t>155 N.C.App. 110, 574 S.E.2d 48</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23" name="Picture 0" descr="Westlaw Logo"/>
                <a:graphic>
                  <a:graphicData uri="http://schemas.openxmlformats.org/drawingml/2006/picture">
                    <p:pic>
                      <p:nvPicPr>
                        <p:cNvPr id="12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Neuse River Foundation, Inc. v. Smithfield Foods, Inc., 155 N.C.App. 110 (2002)</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574 S.E.2d 48</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